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99B9" w14:textId="77777777" w:rsidR="002F3F74" w:rsidRPr="002B6E2A" w:rsidRDefault="002F3F74" w:rsidP="002F3F74">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May 6, 2022</w:t>
      </w:r>
    </w:p>
    <w:p w14:paraId="71CB329C" w14:textId="77777777" w:rsidR="002F3F74" w:rsidRPr="002B6E2A" w:rsidRDefault="002F3F74" w:rsidP="002F3F74">
      <w:pPr>
        <w:spacing w:after="0"/>
        <w:ind w:right="144"/>
        <w:jc w:val="center"/>
        <w:textAlignment w:val="baseline"/>
        <w:rPr>
          <w:rFonts w:eastAsia="Times New Roman" w:cs="Times New Roman"/>
          <w:color w:val="000000"/>
          <w:spacing w:val="1"/>
        </w:rPr>
      </w:pPr>
    </w:p>
    <w:p w14:paraId="1B6173CD" w14:textId="77777777" w:rsidR="002F3F74" w:rsidRDefault="002F3F74" w:rsidP="002F3F74">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7411D157" wp14:editId="6A98E7D2">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871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04A42CF5" w14:textId="77777777" w:rsidR="002F3F74" w:rsidRPr="00472784" w:rsidRDefault="002F3F74" w:rsidP="002F3F74">
      <w:pPr>
        <w:spacing w:after="0"/>
        <w:contextualSpacing/>
        <w:rPr>
          <w:rFonts w:eastAsia="Calibri" w:cs="Times New Roman"/>
          <w:i/>
          <w:color w:val="2E74B5"/>
          <w:sz w:val="20"/>
          <w:szCs w:val="20"/>
        </w:rPr>
      </w:pPr>
    </w:p>
    <w:p w14:paraId="295D704C" w14:textId="77777777" w:rsidR="002F3F74" w:rsidRDefault="002F3F74" w:rsidP="002F3F74">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00A9DD6B" w14:textId="77777777" w:rsidR="002F3F74" w:rsidRPr="000367AC" w:rsidRDefault="002F3F74" w:rsidP="002F3F74">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2F3F74" w:rsidRPr="000E2165" w14:paraId="25056E5B" w14:textId="77777777" w:rsidTr="004367BC">
        <w:trPr>
          <w:trHeight w:val="744"/>
        </w:trPr>
        <w:tc>
          <w:tcPr>
            <w:tcW w:w="1741" w:type="dxa"/>
          </w:tcPr>
          <w:p w14:paraId="0FA00221" w14:textId="77777777" w:rsidR="002F3F74" w:rsidRDefault="002F3F74" w:rsidP="004367BC">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087E5E92" w14:textId="77777777" w:rsidR="002F3F74" w:rsidRDefault="002F3F74" w:rsidP="004367BC">
            <w:pPr>
              <w:tabs>
                <w:tab w:val="right" w:pos="1669"/>
              </w:tabs>
              <w:spacing w:before="60"/>
              <w:ind w:left="-41"/>
              <w:jc w:val="both"/>
              <w:rPr>
                <w:rStyle w:val="Hyperlink"/>
              </w:rPr>
            </w:pPr>
            <w:hyperlink w:anchor="_No_Current_Plans" w:history="1">
              <w:r w:rsidRPr="00440586">
                <w:rPr>
                  <w:rStyle w:val="Hyperlink"/>
                </w:rPr>
                <w:t xml:space="preserve">No Current Plans to Conduct 2022 National </w:t>
              </w:r>
              <w:proofErr w:type="spellStart"/>
              <w:r w:rsidRPr="00440586">
                <w:rPr>
                  <w:rStyle w:val="Hyperlink"/>
                </w:rPr>
                <w:t>EAS</w:t>
              </w:r>
              <w:proofErr w:type="spellEnd"/>
              <w:r w:rsidRPr="00440586">
                <w:rPr>
                  <w:rStyle w:val="Hyperlink"/>
                </w:rPr>
                <w:t xml:space="preserve"> Test, According to FEMA</w:t>
              </w:r>
            </w:hyperlink>
          </w:p>
          <w:p w14:paraId="72FEB6F4" w14:textId="77777777" w:rsidR="002F3F74" w:rsidRDefault="002F3F74" w:rsidP="004367BC">
            <w:pPr>
              <w:tabs>
                <w:tab w:val="right" w:pos="1669"/>
              </w:tabs>
              <w:spacing w:before="60"/>
              <w:ind w:left="-41"/>
              <w:jc w:val="both"/>
              <w:rPr>
                <w:rStyle w:val="Hyperlink"/>
              </w:rPr>
            </w:pPr>
            <w:hyperlink w:anchor="_New_Comment_Period" w:history="1">
              <w:r w:rsidRPr="00A63CF5">
                <w:rPr>
                  <w:rStyle w:val="Hyperlink"/>
                </w:rPr>
                <w:t>New Comment Period Announced for FM Booster Geo-targeting Proposal</w:t>
              </w:r>
            </w:hyperlink>
          </w:p>
          <w:p w14:paraId="30BDA1C5" w14:textId="77777777" w:rsidR="002F3F74" w:rsidRDefault="002F3F74" w:rsidP="004367BC">
            <w:pPr>
              <w:tabs>
                <w:tab w:val="right" w:pos="1669"/>
              </w:tabs>
              <w:spacing w:before="60"/>
              <w:ind w:left="-41"/>
              <w:jc w:val="both"/>
            </w:pPr>
            <w:hyperlink w:anchor="_LMS_Updates:_New" w:history="1">
              <w:proofErr w:type="spellStart"/>
              <w:r w:rsidRPr="00A63CF5">
                <w:rPr>
                  <w:rStyle w:val="Hyperlink"/>
                </w:rPr>
                <w:t>LMS</w:t>
              </w:r>
              <w:proofErr w:type="spellEnd"/>
              <w:r w:rsidRPr="00A63CF5">
                <w:rPr>
                  <w:rStyle w:val="Hyperlink"/>
                </w:rPr>
                <w:t xml:space="preserve"> Updates: New Applications Soon Available; Video Division Chief Urges Broadcasters to Review Contact Information in </w:t>
              </w:r>
              <w:proofErr w:type="spellStart"/>
              <w:r w:rsidRPr="00A63CF5">
                <w:rPr>
                  <w:rStyle w:val="Hyperlink"/>
                </w:rPr>
                <w:t>LMS</w:t>
              </w:r>
              <w:proofErr w:type="spellEnd"/>
            </w:hyperlink>
          </w:p>
          <w:p w14:paraId="75F3CCD1" w14:textId="77777777" w:rsidR="002F3F74" w:rsidRDefault="002F3F74" w:rsidP="004367BC">
            <w:pPr>
              <w:tabs>
                <w:tab w:val="right" w:pos="1669"/>
              </w:tabs>
              <w:spacing w:before="60"/>
              <w:ind w:left="-41"/>
              <w:jc w:val="both"/>
              <w:rPr>
                <w:rFonts w:asciiTheme="minorHAnsi" w:hAnsiTheme="minorHAnsi"/>
                <w:szCs w:val="24"/>
              </w:rPr>
            </w:pPr>
            <w:hyperlink w:anchor="_FM_Station_Licensee" w:history="1">
              <w:r>
                <w:rPr>
                  <w:rStyle w:val="Hyperlink"/>
                </w:rPr>
                <w:t>FM Station Licensee Agrees to Pay $4k for Unauthorized Transfer of Control, Failure to File Biennial Ownership Report</w:t>
              </w:r>
              <w:r w:rsidRPr="00E818CB">
                <w:rPr>
                  <w:rStyle w:val="Hyperlink"/>
                </w:rPr>
                <w:t>s</w:t>
              </w:r>
            </w:hyperlink>
          </w:p>
        </w:tc>
      </w:tr>
    </w:tbl>
    <w:p w14:paraId="5C67596C" w14:textId="77777777" w:rsidR="002F3F74" w:rsidRPr="00110086" w:rsidRDefault="002F3F74" w:rsidP="002F3F74">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07024ED1" wp14:editId="7E964E23">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94AE2"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03DE5F34" w14:textId="77777777" w:rsidR="002F3F74" w:rsidRPr="006F3D16" w:rsidRDefault="002F3F74" w:rsidP="002F3F74">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Broadcasters_Should_Check"/>
      <w:bookmarkStart w:id="43" w:name="_Commission_Announces_First"/>
      <w:bookmarkStart w:id="44" w:name="_New_Comment_Period"/>
      <w:bookmarkStart w:id="45" w:name="_No_Current_Plans"/>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sz w:val="32"/>
        </w:rPr>
        <w:t xml:space="preserve">No Current Plans to Conduct 2022 National </w:t>
      </w:r>
      <w:proofErr w:type="spellStart"/>
      <w:r>
        <w:rPr>
          <w:sz w:val="32"/>
        </w:rPr>
        <w:t>EAS</w:t>
      </w:r>
      <w:proofErr w:type="spellEnd"/>
      <w:r>
        <w:rPr>
          <w:sz w:val="32"/>
        </w:rPr>
        <w:t xml:space="preserve"> Test, According to FEMA</w:t>
      </w:r>
    </w:p>
    <w:p w14:paraId="04F6EEA3" w14:textId="77777777" w:rsidR="002F3F74" w:rsidRPr="002857D1" w:rsidRDefault="002F3F74" w:rsidP="002F3F74">
      <w:pPr>
        <w:spacing w:after="0"/>
        <w:ind w:firstLine="720"/>
        <w:jc w:val="both"/>
        <w:rPr>
          <w:rFonts w:cs="Times New Roman"/>
        </w:rPr>
      </w:pPr>
    </w:p>
    <w:p w14:paraId="102DA528" w14:textId="01F3F113" w:rsidR="002F3F74" w:rsidRPr="00F440D2" w:rsidRDefault="002F3F74" w:rsidP="002F3F74">
      <w:pPr>
        <w:ind w:firstLine="720"/>
        <w:jc w:val="both"/>
      </w:pPr>
      <w:r>
        <w:t>A representative of the Federal Emergency Management Agency (“FEMA”) announced at the recent NAB Show that the agency plans to forego this year’s national periodic test of the Emergency Alert System (“</w:t>
      </w:r>
      <w:proofErr w:type="spellStart"/>
      <w:r>
        <w:t>EAS</w:t>
      </w:r>
      <w:proofErr w:type="spellEnd"/>
      <w:r>
        <w:t xml:space="preserve">”).  A formal announcement from FEMA is expected in the coming days; in the interim, we have reached out to a FEMA source who informally confirmed the cancellation plans and clarified some details.  Despite the apparent likelihood that there will not be a 2022 national </w:t>
      </w:r>
      <w:proofErr w:type="spellStart"/>
      <w:r>
        <w:t>EAS</w:t>
      </w:r>
      <w:proofErr w:type="spellEnd"/>
      <w:r>
        <w:t xml:space="preserve"> test, </w:t>
      </w:r>
      <w:r>
        <w:rPr>
          <w:b/>
          <w:u w:val="single"/>
        </w:rPr>
        <w:t>it is still possible that broadcas</w:t>
      </w:r>
      <w:r w:rsidR="003679F2">
        <w:rPr>
          <w:b/>
          <w:u w:val="single"/>
        </w:rPr>
        <w:t xml:space="preserve">ters may have to file </w:t>
      </w:r>
      <w:proofErr w:type="spellStart"/>
      <w:r w:rsidR="003679F2">
        <w:rPr>
          <w:b/>
          <w:u w:val="single"/>
        </w:rPr>
        <w:t>EAS</w:t>
      </w:r>
      <w:proofErr w:type="spellEnd"/>
      <w:r w:rsidR="003679F2">
        <w:rPr>
          <w:b/>
          <w:u w:val="single"/>
        </w:rPr>
        <w:t xml:space="preserve"> Form One</w:t>
      </w:r>
      <w:bookmarkStart w:id="46" w:name="_GoBack"/>
      <w:bookmarkEnd w:id="46"/>
      <w:r>
        <w:rPr>
          <w:b/>
          <w:u w:val="single"/>
        </w:rPr>
        <w:t xml:space="preserve"> pursuant to the FCC’s rules</w:t>
      </w:r>
      <w:r>
        <w:t>.</w:t>
      </w:r>
    </w:p>
    <w:p w14:paraId="42259D03" w14:textId="77777777" w:rsidR="002F3F74" w:rsidRPr="004F12CE" w:rsidRDefault="002F3F74" w:rsidP="002F3F74">
      <w:pPr>
        <w:ind w:firstLine="720"/>
        <w:jc w:val="both"/>
      </w:pPr>
      <w:r>
        <w:t xml:space="preserve">In lieu of the test, FEMA has indicated that it intends to focus on creating a comprehensive survey instrument to study the effectiveness of wireless emergency alerts (WEAs), which in recent years have typically been tested as part of the same national test of the broadcast side of the </w:t>
      </w:r>
      <w:proofErr w:type="spellStart"/>
      <w:r>
        <w:t>EAS</w:t>
      </w:r>
      <w:proofErr w:type="spellEnd"/>
      <w:r>
        <w:t xml:space="preserve">.  This comes only a short time after the FCC’s April 2022 </w:t>
      </w:r>
      <w:hyperlink r:id="rId8" w:history="1">
        <w:r w:rsidRPr="00B4333C">
          <w:rPr>
            <w:rStyle w:val="Hyperlink"/>
          </w:rPr>
          <w:t>Further Notice of Proposed Rulemaking</w:t>
        </w:r>
      </w:hyperlink>
      <w:r>
        <w:t xml:space="preserve"> proposing a requirement that mobile providers who participate in WEA file public reports on the reliability, speed, and accuracy of WEA messages.  Because federal law (specifically, the </w:t>
      </w:r>
      <w:r>
        <w:lastRenderedPageBreak/>
        <w:t xml:space="preserve">Paperwork Reduction Act) requires FEMA to obtain a number of approvals before disseminating a nationwide survey, FEMA apparently intends to postpone the national </w:t>
      </w:r>
      <w:proofErr w:type="spellStart"/>
      <w:r>
        <w:t>EAS</w:t>
      </w:r>
      <w:proofErr w:type="spellEnd"/>
      <w:r>
        <w:t xml:space="preserve"> test until early 2023.</w:t>
      </w:r>
    </w:p>
    <w:p w14:paraId="38055FBF" w14:textId="77777777" w:rsidR="002F3F74" w:rsidRDefault="002F3F74" w:rsidP="002F3F74">
      <w:pPr>
        <w:autoSpaceDE w:val="0"/>
        <w:autoSpaceDN w:val="0"/>
        <w:adjustRightInd w:val="0"/>
        <w:spacing w:after="0"/>
        <w:ind w:firstLine="720"/>
        <w:jc w:val="both"/>
        <w:rPr>
          <w:rFonts w:eastAsia="Calibri" w:cs="Times New Roman"/>
          <w:szCs w:val="24"/>
        </w:rPr>
      </w:pPr>
      <w:r>
        <w:rPr>
          <w:rFonts w:cs="Times New Roman"/>
          <w:szCs w:val="24"/>
        </w:rPr>
        <w:t xml:space="preserve">As you may recall from past years, there are usually three (yes, three!) reports that each station must file in connection with a nationwide </w:t>
      </w:r>
      <w:proofErr w:type="spellStart"/>
      <w:r>
        <w:rPr>
          <w:rFonts w:cs="Times New Roman"/>
          <w:szCs w:val="24"/>
        </w:rPr>
        <w:t>EAS</w:t>
      </w:r>
      <w:proofErr w:type="spellEnd"/>
      <w:r>
        <w:rPr>
          <w:rFonts w:cs="Times New Roman"/>
          <w:szCs w:val="24"/>
        </w:rPr>
        <w:t xml:space="preserve"> test.  Those reports must be filed electronically in the FCC’s </w:t>
      </w:r>
      <w:hyperlink r:id="rId9" w:history="1">
        <w:proofErr w:type="spellStart"/>
        <w:r w:rsidRPr="00DC4006">
          <w:rPr>
            <w:rStyle w:val="Hyperlink"/>
            <w:rFonts w:cs="Times New Roman"/>
            <w:szCs w:val="24"/>
          </w:rPr>
          <w:t>EAS</w:t>
        </w:r>
        <w:proofErr w:type="spellEnd"/>
        <w:r w:rsidRPr="00DC4006">
          <w:rPr>
            <w:rStyle w:val="Hyperlink"/>
            <w:rFonts w:cs="Times New Roman"/>
            <w:szCs w:val="24"/>
          </w:rPr>
          <w:t xml:space="preserve"> Test Reporting System</w:t>
        </w:r>
      </w:hyperlink>
      <w:r>
        <w:rPr>
          <w:rFonts w:cs="Times New Roman"/>
          <w:szCs w:val="24"/>
        </w:rPr>
        <w:t xml:space="preserve"> (“</w:t>
      </w:r>
      <w:proofErr w:type="spellStart"/>
      <w:r>
        <w:rPr>
          <w:rFonts w:cs="Times New Roman"/>
          <w:szCs w:val="24"/>
        </w:rPr>
        <w:t>ETRS</w:t>
      </w:r>
      <w:proofErr w:type="spellEnd"/>
      <w:r>
        <w:rPr>
          <w:rFonts w:cs="Times New Roman"/>
          <w:szCs w:val="24"/>
        </w:rPr>
        <w:t>”) by certain deadlines established by the FCC and administered by its Public Safety and Homeland Security Bureau (“</w:t>
      </w:r>
      <w:proofErr w:type="spellStart"/>
      <w:r>
        <w:rPr>
          <w:rFonts w:cs="Times New Roman"/>
          <w:szCs w:val="24"/>
        </w:rPr>
        <w:t>PSHSB</w:t>
      </w:r>
      <w:proofErr w:type="spellEnd"/>
      <w:r>
        <w:rPr>
          <w:rFonts w:cs="Times New Roman"/>
          <w:szCs w:val="24"/>
        </w:rPr>
        <w:t xml:space="preserve">”).  The first report—called Form One—is unique as compared to the others insofar as Form One comes </w:t>
      </w:r>
      <w:r w:rsidRPr="009B3D4B">
        <w:rPr>
          <w:rFonts w:cs="Times New Roman"/>
          <w:szCs w:val="24"/>
          <w:u w:val="single"/>
        </w:rPr>
        <w:t>prior</w:t>
      </w:r>
      <w:r>
        <w:rPr>
          <w:rFonts w:cs="Times New Roman"/>
          <w:szCs w:val="24"/>
        </w:rPr>
        <w:t xml:space="preserve"> to the nationwide test and </w:t>
      </w:r>
      <w:r w:rsidRPr="009B3D4B">
        <w:rPr>
          <w:rFonts w:cs="Times New Roman"/>
          <w:szCs w:val="24"/>
        </w:rPr>
        <w:t>contains</w:t>
      </w:r>
      <w:r>
        <w:rPr>
          <w:rFonts w:cs="Times New Roman"/>
          <w:szCs w:val="24"/>
        </w:rPr>
        <w:t xml:space="preserve"> basic identifying information about each station, including its transmitter location, </w:t>
      </w:r>
      <w:proofErr w:type="spellStart"/>
      <w:r>
        <w:rPr>
          <w:rFonts w:cs="Times New Roman"/>
          <w:szCs w:val="24"/>
        </w:rPr>
        <w:t>EAS</w:t>
      </w:r>
      <w:proofErr w:type="spellEnd"/>
      <w:r>
        <w:rPr>
          <w:rFonts w:cs="Times New Roman"/>
          <w:szCs w:val="24"/>
        </w:rPr>
        <w:t xml:space="preserve"> monitoring assignments, and make and model of </w:t>
      </w:r>
      <w:proofErr w:type="spellStart"/>
      <w:r>
        <w:rPr>
          <w:rFonts w:cs="Times New Roman"/>
          <w:szCs w:val="24"/>
        </w:rPr>
        <w:t>EAS</w:t>
      </w:r>
      <w:proofErr w:type="spellEnd"/>
      <w:r>
        <w:rPr>
          <w:rFonts w:cs="Times New Roman"/>
          <w:szCs w:val="24"/>
        </w:rPr>
        <w:t xml:space="preserve"> gear.  The subsequent reports—Form Two and Form Three, respectively—contain information about each station’s experience with the nationwide test itself and are completed and filed </w:t>
      </w:r>
      <w:r>
        <w:rPr>
          <w:rFonts w:cs="Times New Roman"/>
          <w:szCs w:val="24"/>
          <w:u w:val="single"/>
        </w:rPr>
        <w:t>after</w:t>
      </w:r>
      <w:r>
        <w:rPr>
          <w:rFonts w:cs="Times New Roman"/>
          <w:szCs w:val="24"/>
        </w:rPr>
        <w:t xml:space="preserve"> the test has been administered</w:t>
      </w:r>
      <w:r>
        <w:rPr>
          <w:rFonts w:eastAsia="Calibri" w:cs="Times New Roman"/>
          <w:szCs w:val="24"/>
        </w:rPr>
        <w:t>.</w:t>
      </w:r>
    </w:p>
    <w:p w14:paraId="4136EC31" w14:textId="77777777" w:rsidR="002F3F74" w:rsidRDefault="002F3F74" w:rsidP="002F3F74">
      <w:pPr>
        <w:autoSpaceDE w:val="0"/>
        <w:autoSpaceDN w:val="0"/>
        <w:adjustRightInd w:val="0"/>
        <w:spacing w:after="0"/>
        <w:ind w:firstLine="720"/>
        <w:jc w:val="both"/>
        <w:rPr>
          <w:rFonts w:eastAsia="Calibri" w:cs="Times New Roman"/>
          <w:szCs w:val="24"/>
        </w:rPr>
      </w:pPr>
    </w:p>
    <w:p w14:paraId="730FEA6A" w14:textId="77777777" w:rsidR="002F3F74" w:rsidRDefault="002F3F74" w:rsidP="002F3F74">
      <w:pPr>
        <w:autoSpaceDE w:val="0"/>
        <w:autoSpaceDN w:val="0"/>
        <w:adjustRightInd w:val="0"/>
        <w:spacing w:after="0"/>
        <w:ind w:firstLine="720"/>
        <w:jc w:val="both"/>
        <w:rPr>
          <w:rFonts w:eastAsia="Calibri" w:cs="Times New Roman"/>
          <w:szCs w:val="24"/>
        </w:rPr>
      </w:pPr>
      <w:r>
        <w:rPr>
          <w:rFonts w:eastAsia="Calibri" w:cs="Times New Roman"/>
          <w:szCs w:val="24"/>
        </w:rPr>
        <w:t xml:space="preserve">If and when FEMA formally announces the cancellation of the 2022 nationwide </w:t>
      </w:r>
      <w:proofErr w:type="spellStart"/>
      <w:r>
        <w:rPr>
          <w:rFonts w:eastAsia="Calibri" w:cs="Times New Roman"/>
          <w:szCs w:val="24"/>
        </w:rPr>
        <w:t>EAS</w:t>
      </w:r>
      <w:proofErr w:type="spellEnd"/>
      <w:r>
        <w:rPr>
          <w:rFonts w:eastAsia="Calibri" w:cs="Times New Roman"/>
          <w:szCs w:val="24"/>
        </w:rPr>
        <w:t xml:space="preserve"> test, we expect further clarity from the FCC’s </w:t>
      </w:r>
      <w:proofErr w:type="spellStart"/>
      <w:r>
        <w:rPr>
          <w:rFonts w:eastAsia="Calibri" w:cs="Times New Roman"/>
          <w:szCs w:val="24"/>
        </w:rPr>
        <w:t>PSHSB</w:t>
      </w:r>
      <w:proofErr w:type="spellEnd"/>
      <w:r>
        <w:rPr>
          <w:rFonts w:eastAsia="Calibri" w:cs="Times New Roman"/>
          <w:szCs w:val="24"/>
        </w:rPr>
        <w:t xml:space="preserve"> on how the cancellation announcement affects broadcasters’ </w:t>
      </w:r>
      <w:proofErr w:type="spellStart"/>
      <w:r>
        <w:rPr>
          <w:rFonts w:eastAsia="Calibri" w:cs="Times New Roman"/>
          <w:szCs w:val="24"/>
        </w:rPr>
        <w:t>EAS</w:t>
      </w:r>
      <w:proofErr w:type="spellEnd"/>
      <w:r>
        <w:rPr>
          <w:rFonts w:eastAsia="Calibri" w:cs="Times New Roman"/>
          <w:szCs w:val="24"/>
        </w:rPr>
        <w:t xml:space="preserve"> obligations related to the 2022 nationwide </w:t>
      </w:r>
      <w:proofErr w:type="spellStart"/>
      <w:r>
        <w:rPr>
          <w:rFonts w:eastAsia="Calibri" w:cs="Times New Roman"/>
          <w:szCs w:val="24"/>
        </w:rPr>
        <w:t>EAS</w:t>
      </w:r>
      <w:proofErr w:type="spellEnd"/>
      <w:r>
        <w:rPr>
          <w:rFonts w:eastAsia="Calibri" w:cs="Times New Roman"/>
          <w:szCs w:val="24"/>
        </w:rPr>
        <w:t xml:space="preserve"> test.  If there is indeed no nationwide test in 2022, it necessarily follows that </w:t>
      </w:r>
      <w:proofErr w:type="spellStart"/>
      <w:r>
        <w:rPr>
          <w:rFonts w:eastAsia="Calibri" w:cs="Times New Roman"/>
          <w:szCs w:val="24"/>
        </w:rPr>
        <w:t>EAS</w:t>
      </w:r>
      <w:proofErr w:type="spellEnd"/>
      <w:r>
        <w:rPr>
          <w:rFonts w:eastAsia="Calibri" w:cs="Times New Roman"/>
          <w:szCs w:val="24"/>
        </w:rPr>
        <w:t xml:space="preserve"> Participants will almost certainly not be required to file Forms Two and Three in </w:t>
      </w:r>
      <w:proofErr w:type="spellStart"/>
      <w:r>
        <w:rPr>
          <w:rFonts w:eastAsia="Calibri" w:cs="Times New Roman"/>
          <w:szCs w:val="24"/>
        </w:rPr>
        <w:t>ETRS</w:t>
      </w:r>
      <w:proofErr w:type="spellEnd"/>
      <w:r>
        <w:rPr>
          <w:rFonts w:eastAsia="Calibri" w:cs="Times New Roman"/>
          <w:szCs w:val="24"/>
        </w:rPr>
        <w:t xml:space="preserve"> (given that the obligation to file Forms Two and Three are tied to the administration of a nationwide test).  However, the requirement for </w:t>
      </w:r>
      <w:proofErr w:type="spellStart"/>
      <w:r>
        <w:rPr>
          <w:rFonts w:eastAsia="Calibri" w:cs="Times New Roman"/>
          <w:szCs w:val="24"/>
        </w:rPr>
        <w:t>EAS</w:t>
      </w:r>
      <w:proofErr w:type="spellEnd"/>
      <w:r>
        <w:rPr>
          <w:rFonts w:eastAsia="Calibri" w:cs="Times New Roman"/>
          <w:szCs w:val="24"/>
        </w:rPr>
        <w:t xml:space="preserve"> Participants to “renew [their] identifying information on a yearly basis”—</w:t>
      </w:r>
      <w:r w:rsidRPr="00C41545">
        <w:rPr>
          <w:rFonts w:eastAsia="Calibri" w:cs="Times New Roman"/>
          <w:szCs w:val="24"/>
        </w:rPr>
        <w:t>i.e.</w:t>
      </w:r>
      <w:r>
        <w:rPr>
          <w:rFonts w:eastAsia="Calibri" w:cs="Times New Roman"/>
          <w:szCs w:val="24"/>
        </w:rPr>
        <w:t xml:space="preserve">, to file Form One—remains a discrete obligation.  When the nationwide </w:t>
      </w:r>
      <w:proofErr w:type="spellStart"/>
      <w:r>
        <w:rPr>
          <w:rFonts w:eastAsia="Calibri" w:cs="Times New Roman"/>
          <w:szCs w:val="24"/>
        </w:rPr>
        <w:t>EAS</w:t>
      </w:r>
      <w:proofErr w:type="spellEnd"/>
      <w:r>
        <w:rPr>
          <w:rFonts w:eastAsia="Calibri" w:cs="Times New Roman"/>
          <w:szCs w:val="24"/>
        </w:rPr>
        <w:t xml:space="preserve"> test was last waived in 2020 due to the COVID-19 pandemic, the </w:t>
      </w:r>
      <w:proofErr w:type="spellStart"/>
      <w:r>
        <w:rPr>
          <w:rFonts w:eastAsia="Calibri" w:cs="Times New Roman"/>
          <w:szCs w:val="24"/>
        </w:rPr>
        <w:t>PSHSB</w:t>
      </w:r>
      <w:proofErr w:type="spellEnd"/>
      <w:r>
        <w:rPr>
          <w:rFonts w:eastAsia="Calibri" w:cs="Times New Roman"/>
          <w:szCs w:val="24"/>
        </w:rPr>
        <w:t xml:space="preserve"> independently waived broadcasters’ requirement to file Form One; however, no similar announcement has been made thus far regarding the 2022 national </w:t>
      </w:r>
      <w:proofErr w:type="spellStart"/>
      <w:r>
        <w:rPr>
          <w:rFonts w:eastAsia="Calibri" w:cs="Times New Roman"/>
          <w:szCs w:val="24"/>
        </w:rPr>
        <w:t>EAS</w:t>
      </w:r>
      <w:proofErr w:type="spellEnd"/>
      <w:r>
        <w:rPr>
          <w:rFonts w:eastAsia="Calibri" w:cs="Times New Roman"/>
          <w:szCs w:val="24"/>
        </w:rPr>
        <w:t xml:space="preserve"> test.  We have contacted </w:t>
      </w:r>
      <w:proofErr w:type="spellStart"/>
      <w:r>
        <w:rPr>
          <w:rFonts w:eastAsia="Calibri" w:cs="Times New Roman"/>
          <w:szCs w:val="24"/>
        </w:rPr>
        <w:t>PSHSB</w:t>
      </w:r>
      <w:proofErr w:type="spellEnd"/>
      <w:r>
        <w:rPr>
          <w:rFonts w:eastAsia="Calibri" w:cs="Times New Roman"/>
          <w:szCs w:val="24"/>
        </w:rPr>
        <w:t xml:space="preserve"> regarding this year’s Form One filing requirement, and have received informal guidance that </w:t>
      </w:r>
      <w:proofErr w:type="spellStart"/>
      <w:r>
        <w:rPr>
          <w:rFonts w:eastAsia="Calibri" w:cs="Times New Roman"/>
          <w:szCs w:val="24"/>
        </w:rPr>
        <w:t>PSHSB</w:t>
      </w:r>
      <w:proofErr w:type="spellEnd"/>
      <w:r>
        <w:rPr>
          <w:rFonts w:eastAsia="Calibri" w:cs="Times New Roman"/>
          <w:szCs w:val="24"/>
        </w:rPr>
        <w:t xml:space="preserve"> expects to provide additional information after an official announcement by FEMA regarding the 2022 nationwide </w:t>
      </w:r>
      <w:proofErr w:type="spellStart"/>
      <w:r>
        <w:rPr>
          <w:rFonts w:eastAsia="Calibri" w:cs="Times New Roman"/>
          <w:szCs w:val="24"/>
        </w:rPr>
        <w:t>EAS</w:t>
      </w:r>
      <w:proofErr w:type="spellEnd"/>
      <w:r>
        <w:rPr>
          <w:rFonts w:eastAsia="Calibri" w:cs="Times New Roman"/>
          <w:szCs w:val="24"/>
        </w:rPr>
        <w:t xml:space="preserve"> test.</w:t>
      </w:r>
    </w:p>
    <w:p w14:paraId="44A0E3D0" w14:textId="77777777" w:rsidR="002F3F74" w:rsidRDefault="002F3F74" w:rsidP="002F3F74">
      <w:pPr>
        <w:autoSpaceDE w:val="0"/>
        <w:autoSpaceDN w:val="0"/>
        <w:adjustRightInd w:val="0"/>
        <w:spacing w:after="0"/>
        <w:ind w:firstLine="720"/>
        <w:jc w:val="both"/>
        <w:rPr>
          <w:rFonts w:eastAsia="Calibri" w:cs="Times New Roman"/>
          <w:szCs w:val="24"/>
        </w:rPr>
      </w:pPr>
    </w:p>
    <w:p w14:paraId="6B506D6A" w14:textId="77777777" w:rsidR="002F3F74" w:rsidRDefault="002F3F74" w:rsidP="002F3F74">
      <w:pPr>
        <w:spacing w:after="0"/>
        <w:ind w:firstLine="720"/>
        <w:jc w:val="both"/>
        <w:rPr>
          <w:rFonts w:cs="Times New Roman"/>
        </w:rPr>
      </w:pPr>
      <w:r>
        <w:rPr>
          <w:rFonts w:eastAsia="Calibri" w:cs="Times New Roman"/>
          <w:szCs w:val="24"/>
        </w:rPr>
        <w:t xml:space="preserve">Please note that, because there has been no official FEMA or FCC action at this time, we cannot say with complete certainty that there will be no </w:t>
      </w:r>
      <w:proofErr w:type="spellStart"/>
      <w:r>
        <w:rPr>
          <w:rFonts w:eastAsia="Calibri" w:cs="Times New Roman"/>
          <w:szCs w:val="24"/>
        </w:rPr>
        <w:t>EAS</w:t>
      </w:r>
      <w:proofErr w:type="spellEnd"/>
      <w:r>
        <w:rPr>
          <w:rFonts w:eastAsia="Calibri" w:cs="Times New Roman"/>
          <w:szCs w:val="24"/>
        </w:rPr>
        <w:t xml:space="preserve"> test in 2022 (and broadcasters may still be required to file Form One regardless of any cancellation).  While it seems likely that the nationwide test will be cancelled, we will continue to monitor the situation and provide an update when more information is available.  In the meantime, broadcasters should remain in contact with their communications counsel and promptly follow any guidance received by FEMA and/or the </w:t>
      </w:r>
      <w:proofErr w:type="spellStart"/>
      <w:r>
        <w:rPr>
          <w:rFonts w:eastAsia="Calibri" w:cs="Times New Roman"/>
          <w:szCs w:val="24"/>
        </w:rPr>
        <w:t>PSHSB</w:t>
      </w:r>
      <w:proofErr w:type="spellEnd"/>
      <w:r>
        <w:rPr>
          <w:rFonts w:eastAsia="Calibri" w:cs="Times New Roman"/>
          <w:szCs w:val="24"/>
        </w:rPr>
        <w:t xml:space="preserve">.  Please also remember that a cancellation of the nationwide </w:t>
      </w:r>
      <w:proofErr w:type="spellStart"/>
      <w:r>
        <w:rPr>
          <w:rFonts w:eastAsia="Calibri" w:cs="Times New Roman"/>
          <w:szCs w:val="24"/>
        </w:rPr>
        <w:t>EAS</w:t>
      </w:r>
      <w:proofErr w:type="spellEnd"/>
      <w:r>
        <w:rPr>
          <w:rFonts w:eastAsia="Calibri" w:cs="Times New Roman"/>
          <w:szCs w:val="24"/>
        </w:rPr>
        <w:t xml:space="preserve"> test does not waive any of broadcasters’ other obligations under the Commission’s </w:t>
      </w:r>
      <w:proofErr w:type="spellStart"/>
      <w:r>
        <w:rPr>
          <w:rFonts w:eastAsia="Calibri" w:cs="Times New Roman"/>
          <w:szCs w:val="24"/>
        </w:rPr>
        <w:t>EAS</w:t>
      </w:r>
      <w:proofErr w:type="spellEnd"/>
      <w:r>
        <w:rPr>
          <w:rFonts w:eastAsia="Calibri" w:cs="Times New Roman"/>
          <w:szCs w:val="24"/>
        </w:rPr>
        <w:t xml:space="preserve"> Rules.  Among other things, </w:t>
      </w:r>
      <w:r>
        <w:rPr>
          <w:rFonts w:eastAsia="Calibri"/>
          <w:b/>
          <w:bCs/>
          <w:u w:val="single"/>
        </w:rPr>
        <w:t>b</w:t>
      </w:r>
      <w:r w:rsidRPr="00844ABB">
        <w:rPr>
          <w:rFonts w:eastAsia="Calibri"/>
          <w:b/>
          <w:bCs/>
          <w:u w:val="single"/>
        </w:rPr>
        <w:t xml:space="preserve">roadcasters must still </w:t>
      </w:r>
      <w:r w:rsidRPr="0007714D">
        <w:rPr>
          <w:rFonts w:eastAsia="Calibri"/>
          <w:b/>
          <w:bCs/>
          <w:u w:val="single"/>
        </w:rPr>
        <w:t xml:space="preserve">continue to monitor and ensure the operational readiness of their </w:t>
      </w:r>
      <w:proofErr w:type="spellStart"/>
      <w:r w:rsidRPr="0007714D">
        <w:rPr>
          <w:rFonts w:eastAsia="Calibri"/>
          <w:b/>
          <w:bCs/>
          <w:u w:val="single"/>
        </w:rPr>
        <w:t>EAS</w:t>
      </w:r>
      <w:proofErr w:type="spellEnd"/>
      <w:r w:rsidRPr="0007714D">
        <w:rPr>
          <w:rFonts w:eastAsia="Calibri"/>
          <w:b/>
          <w:bCs/>
          <w:u w:val="single"/>
        </w:rPr>
        <w:t xml:space="preserve"> equipment </w:t>
      </w:r>
      <w:r>
        <w:rPr>
          <w:rFonts w:eastAsia="Calibri"/>
          <w:b/>
          <w:bCs/>
          <w:u w:val="single"/>
        </w:rPr>
        <w:t xml:space="preserve">and </w:t>
      </w:r>
      <w:r w:rsidRPr="00844ABB">
        <w:rPr>
          <w:rFonts w:eastAsia="Calibri"/>
          <w:b/>
          <w:bCs/>
          <w:u w:val="single"/>
        </w:rPr>
        <w:t>continue to conduct required weekly and monthly tests.</w:t>
      </w:r>
    </w:p>
    <w:p w14:paraId="078266F5" w14:textId="77777777" w:rsidR="002F3F74" w:rsidRPr="002927D9" w:rsidRDefault="002F3F74" w:rsidP="002F3F74">
      <w:pPr>
        <w:spacing w:after="0"/>
        <w:jc w:val="both"/>
        <w:rPr>
          <w:rFonts w:cs="Times New Roman"/>
        </w:rPr>
      </w:pPr>
    </w:p>
    <w:p w14:paraId="30B48AC3" w14:textId="77777777" w:rsidR="002F3F74" w:rsidRDefault="002F3F74" w:rsidP="002F3F7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93C38CD" w14:textId="77777777" w:rsidR="002F3F74" w:rsidRDefault="002F3F74" w:rsidP="002F3F74">
      <w:pPr>
        <w:tabs>
          <w:tab w:val="left" w:pos="720"/>
        </w:tabs>
        <w:autoSpaceDE w:val="0"/>
        <w:autoSpaceDN w:val="0"/>
        <w:adjustRightInd w:val="0"/>
        <w:spacing w:after="0"/>
        <w:contextualSpacing/>
        <w:jc w:val="center"/>
        <w:rPr>
          <w:rFonts w:eastAsia="Calibri" w:cs="Times New Roman"/>
          <w:color w:val="2E74B5"/>
          <w:szCs w:val="24"/>
        </w:rPr>
      </w:pPr>
    </w:p>
    <w:p w14:paraId="365BE1C5" w14:textId="77777777" w:rsidR="002F3F74" w:rsidRDefault="002F3F74" w:rsidP="002F3F74">
      <w:pPr>
        <w:pStyle w:val="Heading1"/>
        <w:rPr>
          <w:sz w:val="32"/>
        </w:rPr>
      </w:pPr>
      <w:r>
        <w:rPr>
          <w:sz w:val="32"/>
        </w:rPr>
        <w:t>New Comment Period Announced for</w:t>
      </w:r>
    </w:p>
    <w:p w14:paraId="7DF11F79" w14:textId="77777777" w:rsidR="002F3F74" w:rsidRPr="006F3D16" w:rsidRDefault="002F3F74" w:rsidP="002F3F74">
      <w:pPr>
        <w:pStyle w:val="Heading1"/>
        <w:rPr>
          <w:rFonts w:eastAsia="Times New Roman"/>
          <w:sz w:val="32"/>
        </w:rPr>
      </w:pPr>
      <w:r>
        <w:rPr>
          <w:sz w:val="32"/>
        </w:rPr>
        <w:t>FM Booster Geo-targeting Proposal</w:t>
      </w:r>
    </w:p>
    <w:p w14:paraId="26516E27" w14:textId="77777777" w:rsidR="002F3F74" w:rsidRPr="002857D1" w:rsidRDefault="002F3F74" w:rsidP="002F3F74">
      <w:pPr>
        <w:spacing w:after="0"/>
        <w:ind w:firstLine="720"/>
        <w:jc w:val="both"/>
        <w:rPr>
          <w:rFonts w:cs="Times New Roman"/>
        </w:rPr>
      </w:pPr>
    </w:p>
    <w:p w14:paraId="1CFB9820" w14:textId="77777777" w:rsidR="002F3F74" w:rsidRDefault="002F3F74" w:rsidP="002F3F74">
      <w:pPr>
        <w:spacing w:after="0"/>
        <w:ind w:firstLine="720"/>
        <w:jc w:val="both"/>
        <w:rPr>
          <w:rFonts w:cs="Times New Roman"/>
        </w:rPr>
      </w:pPr>
      <w:r>
        <w:rPr>
          <w:rFonts w:cs="Times New Roman"/>
        </w:rPr>
        <w:t xml:space="preserve">The FCC recently </w:t>
      </w:r>
      <w:hyperlink r:id="rId10" w:history="1">
        <w:r w:rsidRPr="00E036D9">
          <w:rPr>
            <w:rStyle w:val="Hyperlink"/>
            <w:rFonts w:cs="Times New Roman"/>
          </w:rPr>
          <w:t>reopened</w:t>
        </w:r>
      </w:hyperlink>
      <w:r>
        <w:rPr>
          <w:rFonts w:cs="Times New Roman"/>
        </w:rPr>
        <w:t xml:space="preserve"> for comments a 2020 proposal to allow </w:t>
      </w:r>
      <w:r w:rsidRPr="002927D9">
        <w:rPr>
          <w:rFonts w:cs="Times New Roman"/>
        </w:rPr>
        <w:t xml:space="preserve">radio broadcasters to use FM booster stations to air </w:t>
      </w:r>
      <w:r>
        <w:rPr>
          <w:rFonts w:cs="Times New Roman"/>
        </w:rPr>
        <w:t>“</w:t>
      </w:r>
      <w:r w:rsidRPr="002927D9">
        <w:rPr>
          <w:rFonts w:cs="Times New Roman"/>
        </w:rPr>
        <w:t>geo-targeted</w:t>
      </w:r>
      <w:r>
        <w:rPr>
          <w:rFonts w:cs="Times New Roman"/>
        </w:rPr>
        <w:t>”</w:t>
      </w:r>
      <w:r w:rsidRPr="002927D9">
        <w:rPr>
          <w:rFonts w:cs="Times New Roman"/>
        </w:rPr>
        <w:t xml:space="preserve"> content—independent of their primary stations—in certain limited circumstances.  </w:t>
      </w:r>
      <w:r>
        <w:rPr>
          <w:rFonts w:cs="Times New Roman"/>
        </w:rPr>
        <w:t xml:space="preserve">Although the broadcast industry largely opposed the proposal during the last comment window on this issue (which closed in early 2021), the FCC’s Media </w:t>
      </w:r>
      <w:r>
        <w:rPr>
          <w:rFonts w:cs="Times New Roman"/>
        </w:rPr>
        <w:lastRenderedPageBreak/>
        <w:t xml:space="preserve">Bureau has indicated that reopening a brief comment period on the proposal is warranted to address several recent technical filings in the docket.  </w:t>
      </w:r>
    </w:p>
    <w:p w14:paraId="7B07C1D0" w14:textId="77777777" w:rsidR="002F3F74" w:rsidRDefault="002F3F74" w:rsidP="002F3F74">
      <w:pPr>
        <w:spacing w:after="0"/>
        <w:ind w:firstLine="720"/>
        <w:jc w:val="both"/>
        <w:rPr>
          <w:rFonts w:cs="Times New Roman"/>
        </w:rPr>
      </w:pPr>
    </w:p>
    <w:p w14:paraId="73A33F9F" w14:textId="77777777" w:rsidR="002F3F74" w:rsidRPr="002927D9" w:rsidRDefault="002F3F74" w:rsidP="002F3F74">
      <w:pPr>
        <w:spacing w:after="0"/>
        <w:ind w:firstLine="720"/>
        <w:jc w:val="both"/>
        <w:rPr>
          <w:rFonts w:cs="Times New Roman"/>
        </w:rPr>
      </w:pPr>
      <w:r>
        <w:rPr>
          <w:rFonts w:cs="Times New Roman"/>
        </w:rPr>
        <w:t>Opening comments in the reopened window are due by June 6, 2022, with reply comments due by June 21, 2022</w:t>
      </w:r>
      <w:r w:rsidRPr="002927D9">
        <w:rPr>
          <w:rFonts w:cs="Times New Roman"/>
        </w:rPr>
        <w:t>.</w:t>
      </w:r>
    </w:p>
    <w:p w14:paraId="58CCA8BA" w14:textId="77777777" w:rsidR="002F3F74" w:rsidRPr="002927D9" w:rsidRDefault="002F3F74" w:rsidP="002F3F74">
      <w:pPr>
        <w:spacing w:after="0"/>
        <w:ind w:firstLine="720"/>
        <w:jc w:val="both"/>
        <w:rPr>
          <w:rFonts w:cs="Times New Roman"/>
        </w:rPr>
      </w:pPr>
    </w:p>
    <w:p w14:paraId="3E71CC0D" w14:textId="77777777" w:rsidR="002F3F74" w:rsidRPr="002927D9" w:rsidRDefault="002F3F74" w:rsidP="002F3F74">
      <w:pPr>
        <w:spacing w:after="0"/>
        <w:jc w:val="both"/>
        <w:rPr>
          <w:rFonts w:cs="Times New Roman"/>
        </w:rPr>
      </w:pPr>
      <w:r>
        <w:rPr>
          <w:i/>
          <w:color w:val="2E74B5" w:themeColor="accent1" w:themeShade="BF"/>
        </w:rPr>
        <w:t>Background.</w:t>
      </w:r>
      <w:r w:rsidRPr="002927D9">
        <w:rPr>
          <w:rFonts w:cs="Times New Roman"/>
        </w:rPr>
        <w:t xml:space="preserve">  </w:t>
      </w:r>
      <w:r>
        <w:rPr>
          <w:rFonts w:cs="Times New Roman"/>
        </w:rPr>
        <w:t xml:space="preserve">Near </w:t>
      </w:r>
      <w:r w:rsidRPr="002927D9">
        <w:rPr>
          <w:rFonts w:cs="Times New Roman"/>
        </w:rPr>
        <w:t xml:space="preserve">the end of 2020, the FCC issued </w:t>
      </w:r>
      <w:r>
        <w:rPr>
          <w:rFonts w:cs="Times New Roman"/>
        </w:rPr>
        <w:t xml:space="preserve">a Notice of Proposed Rulemaking (the “Notice”) in response to a Petition (the “Petition”) filed by a group called </w:t>
      </w:r>
      <w:proofErr w:type="spellStart"/>
      <w:r>
        <w:rPr>
          <w:rFonts w:cs="Times New Roman"/>
        </w:rPr>
        <w:t>GeoBroadcast</w:t>
      </w:r>
      <w:proofErr w:type="spellEnd"/>
      <w:r>
        <w:rPr>
          <w:rFonts w:cs="Times New Roman"/>
        </w:rPr>
        <w:t xml:space="preserve"> Solutions LLC </w:t>
      </w:r>
      <w:r w:rsidRPr="002927D9">
        <w:rPr>
          <w:rFonts w:cs="Times New Roman"/>
        </w:rPr>
        <w:t xml:space="preserve">seeking </w:t>
      </w:r>
      <w:r>
        <w:rPr>
          <w:rFonts w:cs="Times New Roman"/>
        </w:rPr>
        <w:t xml:space="preserve">rule </w:t>
      </w:r>
      <w:r w:rsidRPr="002927D9">
        <w:rPr>
          <w:rFonts w:cs="Times New Roman"/>
        </w:rPr>
        <w:t xml:space="preserve">changes </w:t>
      </w:r>
      <w:r>
        <w:rPr>
          <w:rFonts w:cs="Times New Roman"/>
        </w:rPr>
        <w:t xml:space="preserve">designed </w:t>
      </w:r>
      <w:r w:rsidRPr="002927D9">
        <w:rPr>
          <w:rFonts w:cs="Times New Roman"/>
        </w:rPr>
        <w:t xml:space="preserve">to </w:t>
      </w:r>
      <w:r>
        <w:rPr>
          <w:rFonts w:cs="Times New Roman"/>
        </w:rPr>
        <w:t xml:space="preserve">purportedly </w:t>
      </w:r>
      <w:r w:rsidRPr="002927D9">
        <w:rPr>
          <w:rFonts w:cs="Times New Roman"/>
        </w:rPr>
        <w:t>“enable FM broadcasters to use FM booster stations to air geo-targeted content (e.g., news, weather, and advertisements) independent of the signals of [the</w:t>
      </w:r>
      <w:r>
        <w:rPr>
          <w:rFonts w:cs="Times New Roman"/>
        </w:rPr>
        <w:t xml:space="preserve"> associated</w:t>
      </w:r>
      <w:r w:rsidRPr="002927D9">
        <w:rPr>
          <w:rFonts w:cs="Times New Roman"/>
        </w:rPr>
        <w:t>] primary station within different portions of the primary station’s protected service contour for a limited period of ti</w:t>
      </w:r>
      <w:r>
        <w:rPr>
          <w:rFonts w:cs="Times New Roman"/>
        </w:rPr>
        <w:t xml:space="preserve">me during the broadcast hour.”  Such proposed rule changes would deviate from the historical treatment of </w:t>
      </w:r>
      <w:r w:rsidRPr="002927D9">
        <w:rPr>
          <w:rFonts w:cs="Times New Roman"/>
        </w:rPr>
        <w:t>FM booster stations</w:t>
      </w:r>
      <w:r>
        <w:rPr>
          <w:rFonts w:cs="Times New Roman"/>
        </w:rPr>
        <w:t>, which the FCC</w:t>
      </w:r>
      <w:r w:rsidRPr="002927D9">
        <w:rPr>
          <w:rFonts w:cs="Times New Roman"/>
        </w:rPr>
        <w:t xml:space="preserve"> first authorized</w:t>
      </w:r>
      <w:r>
        <w:rPr>
          <w:rFonts w:cs="Times New Roman"/>
        </w:rPr>
        <w:t xml:space="preserve"> in order</w:t>
      </w:r>
      <w:r w:rsidRPr="002927D9">
        <w:rPr>
          <w:rFonts w:cs="Times New Roman"/>
        </w:rPr>
        <w:t xml:space="preserve"> to address FM station signal loss that can occur within a primary FM station’s authorized service contour</w:t>
      </w:r>
      <w:r>
        <w:rPr>
          <w:rFonts w:cs="Times New Roman"/>
        </w:rPr>
        <w:t xml:space="preserve"> by, among other things: being </w:t>
      </w:r>
      <w:r w:rsidRPr="002927D9">
        <w:rPr>
          <w:rFonts w:cs="Times New Roman"/>
          <w:lang w:val="x-none"/>
        </w:rPr>
        <w:t>licensed to the licensee of the primary station</w:t>
      </w:r>
      <w:r w:rsidRPr="002927D9">
        <w:rPr>
          <w:rFonts w:cs="Times New Roman"/>
        </w:rPr>
        <w:t xml:space="preserve">; </w:t>
      </w:r>
      <w:r>
        <w:rPr>
          <w:rFonts w:cs="Times New Roman"/>
          <w:lang w:val="x-none"/>
        </w:rPr>
        <w:t>operating</w:t>
      </w:r>
      <w:r w:rsidRPr="002927D9">
        <w:rPr>
          <w:rFonts w:cs="Times New Roman"/>
          <w:lang w:val="x-none"/>
        </w:rPr>
        <w:t xml:space="preserve"> on the same frequency as the primary station</w:t>
      </w:r>
      <w:r w:rsidRPr="002927D9">
        <w:rPr>
          <w:rFonts w:cs="Times New Roman"/>
        </w:rPr>
        <w:t>;</w:t>
      </w:r>
      <w:r w:rsidRPr="002927D9">
        <w:rPr>
          <w:rFonts w:cs="Times New Roman"/>
          <w:lang w:val="x-none"/>
        </w:rPr>
        <w:t xml:space="preserve"> </w:t>
      </w:r>
      <w:r>
        <w:rPr>
          <w:rFonts w:cs="Times New Roman"/>
        </w:rPr>
        <w:t xml:space="preserve">and being limited to </w:t>
      </w:r>
      <w:r w:rsidRPr="002927D9">
        <w:rPr>
          <w:rFonts w:cs="Times New Roman"/>
          <w:lang w:val="x-none"/>
        </w:rPr>
        <w:t xml:space="preserve">rebroadcasting the signal of the primary station (i.e., </w:t>
      </w:r>
      <w:r w:rsidRPr="002927D9">
        <w:rPr>
          <w:rFonts w:cs="Times New Roman"/>
        </w:rPr>
        <w:t>booster stations may not</w:t>
      </w:r>
      <w:r w:rsidRPr="002927D9">
        <w:rPr>
          <w:rFonts w:cs="Times New Roman"/>
          <w:lang w:val="x-none"/>
        </w:rPr>
        <w:t xml:space="preserve"> transmit original content).</w:t>
      </w:r>
      <w:r>
        <w:rPr>
          <w:rFonts w:cs="Times New Roman"/>
        </w:rPr>
        <w:t xml:space="preserve">  Although commenters’ initial responses to the 2020 Petition were mixed, by the end of the Notice’s comment period in early 2021 the filings submitted by NAB and most broadcasters expressed opposition to the proposal due to concerns </w:t>
      </w:r>
      <w:r>
        <w:rPr>
          <w:rFonts w:cs="Times New Roman"/>
          <w:szCs w:val="24"/>
        </w:rPr>
        <w:t>that geo-targeted content would, among other things: (1) be disruptive to listeners traveling throughout a station’s service contour and who might encounter self-interference from or different programming on the same “station” when moving from an FM booster to its parent station; and (2) decrease advertising revenue and further marginalize minority communities by facilitating advertisers’ ability to place buys particularized to geo-targeted boosters, rather than on a station as a “whole”—i.e., a parent station and any associated FM boosters or translators.</w:t>
      </w:r>
    </w:p>
    <w:p w14:paraId="2EADD874" w14:textId="77777777" w:rsidR="002F3F74" w:rsidRDefault="002F3F74" w:rsidP="002F3F74">
      <w:pPr>
        <w:spacing w:after="0"/>
        <w:jc w:val="both"/>
        <w:rPr>
          <w:rFonts w:cs="Times New Roman"/>
        </w:rPr>
      </w:pPr>
    </w:p>
    <w:p w14:paraId="5E55A9CA" w14:textId="77777777" w:rsidR="002F3F74" w:rsidRPr="00051944" w:rsidRDefault="002F3F74" w:rsidP="002F3F74">
      <w:pPr>
        <w:spacing w:after="0"/>
        <w:jc w:val="both"/>
        <w:rPr>
          <w:rFonts w:cs="Times New Roman"/>
        </w:rPr>
      </w:pPr>
      <w:r>
        <w:rPr>
          <w:i/>
          <w:color w:val="2E74B5" w:themeColor="accent1" w:themeShade="BF"/>
        </w:rPr>
        <w:t>The New Comment Period.</w:t>
      </w:r>
      <w:r w:rsidRPr="002927D9">
        <w:rPr>
          <w:rFonts w:cs="Times New Roman"/>
        </w:rPr>
        <w:t xml:space="preserve">  </w:t>
      </w:r>
      <w:r>
        <w:rPr>
          <w:rFonts w:cs="Times New Roman"/>
        </w:rPr>
        <w:t xml:space="preserve">The </w:t>
      </w:r>
      <w:r w:rsidRPr="00051944">
        <w:rPr>
          <w:rFonts w:cs="Times New Roman"/>
        </w:rPr>
        <w:t xml:space="preserve">Media Bureau </w:t>
      </w:r>
      <w:r>
        <w:rPr>
          <w:rFonts w:cs="Times New Roman"/>
        </w:rPr>
        <w:t xml:space="preserve">has now reopened the comment period in order </w:t>
      </w:r>
      <w:r w:rsidRPr="00051944">
        <w:rPr>
          <w:rFonts w:cs="Times New Roman"/>
        </w:rPr>
        <w:t xml:space="preserve">to </w:t>
      </w:r>
      <w:r>
        <w:rPr>
          <w:rFonts w:cs="Times New Roman"/>
        </w:rPr>
        <w:t xml:space="preserve">seek input on several </w:t>
      </w:r>
      <w:r w:rsidRPr="00051944">
        <w:rPr>
          <w:rFonts w:cs="Times New Roman"/>
        </w:rPr>
        <w:t xml:space="preserve">technical reports </w:t>
      </w:r>
      <w:r>
        <w:rPr>
          <w:rFonts w:cs="Times New Roman"/>
        </w:rPr>
        <w:t xml:space="preserve">submitted by </w:t>
      </w:r>
      <w:proofErr w:type="spellStart"/>
      <w:r w:rsidRPr="00051944">
        <w:rPr>
          <w:rFonts w:cs="Times New Roman"/>
        </w:rPr>
        <w:t>GeoBroadcast</w:t>
      </w:r>
      <w:proofErr w:type="spellEnd"/>
      <w:r w:rsidRPr="00051944">
        <w:rPr>
          <w:rFonts w:cs="Times New Roman"/>
        </w:rPr>
        <w:t xml:space="preserve"> Solution</w:t>
      </w:r>
      <w:r>
        <w:rPr>
          <w:rFonts w:cs="Times New Roman"/>
        </w:rPr>
        <w:t>s</w:t>
      </w:r>
      <w:r w:rsidRPr="00051944">
        <w:rPr>
          <w:rFonts w:cs="Times New Roman"/>
        </w:rPr>
        <w:t xml:space="preserve"> related to two stations operating pursuant to experimental </w:t>
      </w:r>
      <w:proofErr w:type="spellStart"/>
      <w:r w:rsidRPr="00051944">
        <w:rPr>
          <w:rFonts w:cs="Times New Roman"/>
        </w:rPr>
        <w:t>STA</w:t>
      </w:r>
      <w:proofErr w:type="spellEnd"/>
      <w:r w:rsidRPr="00051944">
        <w:rPr>
          <w:rFonts w:cs="Times New Roman"/>
        </w:rPr>
        <w:t xml:space="preserve"> to test the </w:t>
      </w:r>
      <w:r>
        <w:rPr>
          <w:rFonts w:cs="Times New Roman"/>
        </w:rPr>
        <w:t xml:space="preserve">proposed geo-targeting </w:t>
      </w:r>
      <w:r w:rsidRPr="00051944">
        <w:rPr>
          <w:rFonts w:cs="Times New Roman"/>
        </w:rPr>
        <w:t>technology—one station in San Jose</w:t>
      </w:r>
      <w:r>
        <w:rPr>
          <w:rFonts w:cs="Times New Roman"/>
        </w:rPr>
        <w:t>,</w:t>
      </w:r>
      <w:r w:rsidRPr="00051944">
        <w:rPr>
          <w:rFonts w:cs="Times New Roman"/>
        </w:rPr>
        <w:t xml:space="preserve"> California</w:t>
      </w:r>
      <w:r>
        <w:rPr>
          <w:rFonts w:cs="Times New Roman"/>
        </w:rPr>
        <w:t>,</w:t>
      </w:r>
      <w:r w:rsidRPr="00051944">
        <w:rPr>
          <w:rFonts w:cs="Times New Roman"/>
        </w:rPr>
        <w:t xml:space="preserve"> and one in Jackson, Mississippi. </w:t>
      </w:r>
      <w:r>
        <w:rPr>
          <w:rFonts w:cs="Times New Roman"/>
        </w:rPr>
        <w:t xml:space="preserve"> </w:t>
      </w:r>
      <w:r w:rsidRPr="00051944">
        <w:rPr>
          <w:rFonts w:cs="Times New Roman"/>
        </w:rPr>
        <w:t xml:space="preserve">According to the </w:t>
      </w:r>
      <w:r>
        <w:rPr>
          <w:rFonts w:cs="Times New Roman"/>
        </w:rPr>
        <w:t xml:space="preserve">Media Bureau, those </w:t>
      </w:r>
      <w:r w:rsidRPr="00051944">
        <w:rPr>
          <w:rFonts w:cs="Times New Roman"/>
        </w:rPr>
        <w:t xml:space="preserve">reports “contain detailed technical discussions about the operation of </w:t>
      </w:r>
      <w:proofErr w:type="spellStart"/>
      <w:r w:rsidRPr="00051944">
        <w:rPr>
          <w:rFonts w:cs="Times New Roman"/>
        </w:rPr>
        <w:t>GeoBroadcast</w:t>
      </w:r>
      <w:proofErr w:type="spellEnd"/>
      <w:r w:rsidRPr="00051944">
        <w:rPr>
          <w:rFonts w:cs="Times New Roman"/>
        </w:rPr>
        <w:t xml:space="preserve"> Solutions’ booster technology, its compatibility with the Emergency Alert System, and its impact on digital FM broadcast.” </w:t>
      </w:r>
      <w:r>
        <w:rPr>
          <w:rFonts w:cs="Times New Roman"/>
        </w:rPr>
        <w:t xml:space="preserve"> </w:t>
      </w:r>
      <w:proofErr w:type="spellStart"/>
      <w:r w:rsidRPr="00051944">
        <w:rPr>
          <w:rFonts w:cs="Times New Roman"/>
        </w:rPr>
        <w:t>GeoBroadcast</w:t>
      </w:r>
      <w:proofErr w:type="spellEnd"/>
      <w:r w:rsidRPr="00051944">
        <w:rPr>
          <w:rFonts w:cs="Times New Roman"/>
        </w:rPr>
        <w:t xml:space="preserve"> Solutions </w:t>
      </w:r>
      <w:r>
        <w:rPr>
          <w:rFonts w:cs="Times New Roman"/>
        </w:rPr>
        <w:t xml:space="preserve">has also been separately touting </w:t>
      </w:r>
      <w:r w:rsidRPr="00051944">
        <w:rPr>
          <w:rFonts w:cs="Times New Roman"/>
        </w:rPr>
        <w:t>the “good results” obtained on the experimental stations</w:t>
      </w:r>
      <w:r>
        <w:rPr>
          <w:rFonts w:cs="Times New Roman"/>
        </w:rPr>
        <w:t xml:space="preserve"> in public and private meetings with the Commission</w:t>
      </w:r>
      <w:r w:rsidRPr="00051944">
        <w:rPr>
          <w:rFonts w:cs="Times New Roman"/>
        </w:rPr>
        <w:t>.</w:t>
      </w:r>
    </w:p>
    <w:p w14:paraId="175F8772" w14:textId="77777777" w:rsidR="002F3F74" w:rsidRDefault="002F3F74" w:rsidP="002F3F74">
      <w:pPr>
        <w:spacing w:after="0"/>
        <w:jc w:val="both"/>
        <w:rPr>
          <w:rFonts w:cs="Times New Roman"/>
        </w:rPr>
      </w:pPr>
    </w:p>
    <w:p w14:paraId="46DBEAD1" w14:textId="77777777" w:rsidR="002F3F74" w:rsidRPr="002927D9" w:rsidRDefault="002F3F74" w:rsidP="002F3F74">
      <w:pPr>
        <w:spacing w:after="0"/>
        <w:jc w:val="both"/>
        <w:rPr>
          <w:rFonts w:cs="Times New Roman"/>
        </w:rPr>
      </w:pPr>
      <w:r>
        <w:rPr>
          <w:rFonts w:cs="Times New Roman"/>
        </w:rPr>
        <w:tab/>
        <w:t>Where the proceeding will eventually end up remains to be seen.  However, the reopened comment period marks a limited opportunity for broadcasters to again weigh in on the geo</w:t>
      </w:r>
      <w:r>
        <w:rPr>
          <w:rFonts w:cs="Times New Roman"/>
        </w:rPr>
        <w:noBreakHyphen/>
        <w:t>targeting proposal.  We will continue to keep you apprised of any future developments.</w:t>
      </w:r>
    </w:p>
    <w:p w14:paraId="7DCC3BEC" w14:textId="77777777" w:rsidR="002F3F74" w:rsidRDefault="002F3F74" w:rsidP="002F3F7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F23D16F" w14:textId="77777777" w:rsidR="002F3F74" w:rsidRPr="00417456" w:rsidRDefault="002F3F74" w:rsidP="002F3F74">
      <w:pPr>
        <w:tabs>
          <w:tab w:val="left" w:pos="720"/>
        </w:tabs>
        <w:autoSpaceDE w:val="0"/>
        <w:autoSpaceDN w:val="0"/>
        <w:adjustRightInd w:val="0"/>
        <w:spacing w:after="0"/>
        <w:contextualSpacing/>
        <w:rPr>
          <w:rFonts w:eastAsia="Calibri" w:cs="Times New Roman"/>
          <w:color w:val="2E74B5"/>
          <w:szCs w:val="24"/>
        </w:rPr>
      </w:pPr>
    </w:p>
    <w:p w14:paraId="3C265D2D" w14:textId="77777777" w:rsidR="002F3F74" w:rsidRPr="002626A4" w:rsidRDefault="002F3F74" w:rsidP="002F3F74">
      <w:pPr>
        <w:pStyle w:val="Heading1"/>
        <w:rPr>
          <w:rFonts w:eastAsia="Times New Roman"/>
          <w:sz w:val="32"/>
        </w:rPr>
      </w:pPr>
      <w:bookmarkStart w:id="47" w:name="_Comment_Deadlines_Set"/>
      <w:bookmarkStart w:id="48" w:name="_New_Performance_Tax"/>
      <w:bookmarkStart w:id="49" w:name="_October_8,_2021:"/>
      <w:bookmarkStart w:id="50" w:name="_FCC_Continues_to"/>
      <w:bookmarkStart w:id="51" w:name="_TODAY,_March_22,"/>
      <w:bookmarkStart w:id="52" w:name="_LMS_Updates:_New"/>
      <w:bookmarkEnd w:id="47"/>
      <w:bookmarkEnd w:id="48"/>
      <w:bookmarkEnd w:id="49"/>
      <w:bookmarkEnd w:id="50"/>
      <w:bookmarkEnd w:id="51"/>
      <w:bookmarkEnd w:id="52"/>
      <w:proofErr w:type="spellStart"/>
      <w:r>
        <w:t>LMS</w:t>
      </w:r>
      <w:proofErr w:type="spellEnd"/>
      <w:r>
        <w:t xml:space="preserve"> Updates: New Applications Soon Available; Video Division Chief Urges Broadcasters to Review Contact Information in </w:t>
      </w:r>
      <w:proofErr w:type="spellStart"/>
      <w:r>
        <w:t>LMS</w:t>
      </w:r>
      <w:proofErr w:type="spellEnd"/>
    </w:p>
    <w:p w14:paraId="26D156A0" w14:textId="77777777" w:rsidR="002F3F74" w:rsidRPr="000367AC" w:rsidRDefault="002F3F74" w:rsidP="002F3F74">
      <w:pPr>
        <w:spacing w:after="0"/>
        <w:rPr>
          <w:rFonts w:asciiTheme="minorHAnsi" w:hAnsiTheme="minorHAnsi"/>
          <w:szCs w:val="24"/>
        </w:rPr>
      </w:pPr>
    </w:p>
    <w:p w14:paraId="47F4F258" w14:textId="77777777" w:rsidR="002F3F74" w:rsidRDefault="002F3F74" w:rsidP="002F3F74">
      <w:pPr>
        <w:ind w:firstLine="720"/>
        <w:jc w:val="both"/>
        <w:rPr>
          <w:rFonts w:eastAsia="Times New Roman" w:cs="Times New Roman"/>
          <w:szCs w:val="24"/>
        </w:rPr>
      </w:pPr>
      <w:r>
        <w:rPr>
          <w:rFonts w:eastAsia="Times New Roman"/>
          <w:szCs w:val="24"/>
        </w:rPr>
        <w:t xml:space="preserve">The Media Bureau has issued a Public Notice (the “Notice”) </w:t>
      </w:r>
      <w:hyperlink r:id="rId11" w:history="1">
        <w:r w:rsidRPr="00690CCE">
          <w:rPr>
            <w:rStyle w:val="Hyperlink"/>
            <w:rFonts w:eastAsia="Times New Roman"/>
            <w:szCs w:val="24"/>
          </w:rPr>
          <w:t>announc</w:t>
        </w:r>
        <w:r>
          <w:rPr>
            <w:rStyle w:val="Hyperlink"/>
            <w:rFonts w:eastAsia="Times New Roman"/>
            <w:szCs w:val="24"/>
          </w:rPr>
          <w:t>ing</w:t>
        </w:r>
      </w:hyperlink>
      <w:r>
        <w:rPr>
          <w:rFonts w:eastAsia="Times New Roman"/>
          <w:szCs w:val="24"/>
        </w:rPr>
        <w:t xml:space="preserve"> that beginning on May 17, 2022, a number of additional filings will be supported by the Commission’s Licensing and Management System (“</w:t>
      </w:r>
      <w:proofErr w:type="spellStart"/>
      <w:r>
        <w:rPr>
          <w:rFonts w:eastAsia="Times New Roman"/>
          <w:szCs w:val="24"/>
        </w:rPr>
        <w:t>LMS</w:t>
      </w:r>
      <w:proofErr w:type="spellEnd"/>
      <w:r>
        <w:rPr>
          <w:rFonts w:eastAsia="Times New Roman"/>
          <w:szCs w:val="24"/>
        </w:rPr>
        <w:t xml:space="preserve">”).  As we previously reported, the Commission’s transition to </w:t>
      </w:r>
      <w:proofErr w:type="spellStart"/>
      <w:r>
        <w:rPr>
          <w:rFonts w:eastAsia="Times New Roman"/>
          <w:szCs w:val="24"/>
        </w:rPr>
        <w:lastRenderedPageBreak/>
        <w:t>LMS</w:t>
      </w:r>
      <w:proofErr w:type="spellEnd"/>
      <w:r>
        <w:rPr>
          <w:rFonts w:eastAsia="Times New Roman"/>
          <w:szCs w:val="24"/>
        </w:rPr>
        <w:t xml:space="preserve"> from its older Consolidated Database System (“</w:t>
      </w:r>
      <w:proofErr w:type="spellStart"/>
      <w:r>
        <w:rPr>
          <w:rFonts w:eastAsia="Times New Roman"/>
          <w:szCs w:val="24"/>
        </w:rPr>
        <w:t>CDBS</w:t>
      </w:r>
      <w:proofErr w:type="spellEnd"/>
      <w:r>
        <w:rPr>
          <w:rFonts w:eastAsia="Times New Roman"/>
          <w:szCs w:val="24"/>
        </w:rPr>
        <w:t xml:space="preserve">”) has been accelerating; after January 12, 2022, online filings were no longer accepted through </w:t>
      </w:r>
      <w:proofErr w:type="spellStart"/>
      <w:r>
        <w:rPr>
          <w:rFonts w:eastAsia="Times New Roman"/>
          <w:szCs w:val="24"/>
        </w:rPr>
        <w:t>CDBS</w:t>
      </w:r>
      <w:proofErr w:type="spellEnd"/>
      <w:r>
        <w:rPr>
          <w:rFonts w:eastAsia="Times New Roman"/>
          <w:szCs w:val="24"/>
        </w:rPr>
        <w:t xml:space="preserve">, though certain types of applications remained housed in the legacy system.  As a result, applicants have been required to make some filings by mail or email </w:t>
      </w:r>
      <w:r w:rsidRPr="00690CCE">
        <w:rPr>
          <w:rFonts w:eastAsia="Times New Roman" w:cs="Times New Roman"/>
          <w:szCs w:val="24"/>
        </w:rPr>
        <w:t xml:space="preserve">until the transition to </w:t>
      </w:r>
      <w:proofErr w:type="spellStart"/>
      <w:r w:rsidRPr="00690CCE">
        <w:rPr>
          <w:rFonts w:eastAsia="Times New Roman" w:cs="Times New Roman"/>
          <w:szCs w:val="24"/>
        </w:rPr>
        <w:t>LMS</w:t>
      </w:r>
      <w:proofErr w:type="spellEnd"/>
      <w:r w:rsidRPr="00690CCE">
        <w:rPr>
          <w:rFonts w:eastAsia="Times New Roman" w:cs="Times New Roman"/>
          <w:szCs w:val="24"/>
        </w:rPr>
        <w:t xml:space="preserve"> could be completed. </w:t>
      </w:r>
    </w:p>
    <w:p w14:paraId="1B01F8FB" w14:textId="77777777" w:rsidR="002F3F74" w:rsidRPr="00690CCE" w:rsidRDefault="002F3F74" w:rsidP="002F3F74">
      <w:pPr>
        <w:jc w:val="both"/>
        <w:rPr>
          <w:rFonts w:eastAsia="Times New Roman" w:cs="Times New Roman"/>
          <w:szCs w:val="24"/>
        </w:rPr>
      </w:pPr>
      <w:r>
        <w:rPr>
          <w:i/>
          <w:color w:val="2E74B5" w:themeColor="accent1" w:themeShade="BF"/>
        </w:rPr>
        <w:t xml:space="preserve">Filings Soon Available via </w:t>
      </w:r>
      <w:proofErr w:type="spellStart"/>
      <w:r>
        <w:rPr>
          <w:i/>
          <w:color w:val="2E74B5" w:themeColor="accent1" w:themeShade="BF"/>
        </w:rPr>
        <w:t>LMS</w:t>
      </w:r>
      <w:proofErr w:type="spellEnd"/>
      <w:r>
        <w:t xml:space="preserve">.  </w:t>
      </w:r>
      <w:r>
        <w:rPr>
          <w:rFonts w:eastAsia="Times New Roman" w:cs="Times New Roman"/>
          <w:szCs w:val="24"/>
        </w:rPr>
        <w:t>According to the Notice, a</w:t>
      </w:r>
      <w:r w:rsidRPr="00690CCE">
        <w:rPr>
          <w:rFonts w:eastAsia="Times New Roman" w:cs="Times New Roman"/>
          <w:szCs w:val="24"/>
        </w:rPr>
        <w:t>s of May 17</w:t>
      </w:r>
      <w:r>
        <w:rPr>
          <w:rFonts w:eastAsia="Times New Roman" w:cs="Times New Roman"/>
          <w:szCs w:val="24"/>
        </w:rPr>
        <w:t>,</w:t>
      </w:r>
      <w:r w:rsidRPr="00690CCE">
        <w:rPr>
          <w:rFonts w:eastAsia="Times New Roman" w:cs="Times New Roman"/>
          <w:szCs w:val="24"/>
        </w:rPr>
        <w:t xml:space="preserve"> the following filings </w:t>
      </w:r>
      <w:r>
        <w:rPr>
          <w:rFonts w:eastAsia="Times New Roman" w:cs="Times New Roman"/>
          <w:szCs w:val="24"/>
        </w:rPr>
        <w:t>will begin to be available</w:t>
      </w:r>
      <w:r w:rsidRPr="00690CCE">
        <w:rPr>
          <w:rFonts w:eastAsia="Times New Roman" w:cs="Times New Roman"/>
          <w:szCs w:val="24"/>
        </w:rPr>
        <w:t xml:space="preserve"> through </w:t>
      </w:r>
      <w:proofErr w:type="spellStart"/>
      <w:r w:rsidRPr="00690CCE">
        <w:rPr>
          <w:rFonts w:eastAsia="Times New Roman" w:cs="Times New Roman"/>
          <w:szCs w:val="24"/>
        </w:rPr>
        <w:t>LMS</w:t>
      </w:r>
      <w:proofErr w:type="spellEnd"/>
      <w:r w:rsidRPr="00690CCE">
        <w:rPr>
          <w:rFonts w:eastAsia="Times New Roman" w:cs="Times New Roman"/>
          <w:szCs w:val="24"/>
        </w:rPr>
        <w:t>:</w:t>
      </w:r>
    </w:p>
    <w:p w14:paraId="35B974F3" w14:textId="77777777" w:rsidR="002F3F74" w:rsidRDefault="002F3F74" w:rsidP="002F3F74">
      <w:pPr>
        <w:pStyle w:val="ListParagraph"/>
        <w:numPr>
          <w:ilvl w:val="0"/>
          <w:numId w:val="36"/>
        </w:numPr>
        <w:spacing w:after="0"/>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 Temporary Authorizations</w:t>
      </w:r>
      <w:r w:rsidRPr="00690CC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STAs</w:t>
      </w:r>
      <w:proofErr w:type="spellEnd"/>
      <w:r w:rsidRPr="00690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FM Engineering (including for full-power and low-power FM stations, as well as FM translator and booster stations)</w:t>
      </w:r>
    </w:p>
    <w:p w14:paraId="26C857DC"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Silent </w:t>
      </w:r>
      <w:proofErr w:type="spellStart"/>
      <w:r>
        <w:rPr>
          <w:rFonts w:ascii="Times New Roman" w:eastAsia="Times New Roman" w:hAnsi="Times New Roman" w:cs="Times New Roman"/>
          <w:sz w:val="24"/>
          <w:szCs w:val="24"/>
        </w:rPr>
        <w:t>STA</w:t>
      </w:r>
      <w:proofErr w:type="spellEnd"/>
      <w:r>
        <w:rPr>
          <w:rFonts w:ascii="Times New Roman" w:eastAsia="Times New Roman" w:hAnsi="Times New Roman" w:cs="Times New Roman"/>
          <w:sz w:val="24"/>
          <w:szCs w:val="24"/>
        </w:rPr>
        <w:t xml:space="preserve"> Requests (including for all AM and FM services)</w:t>
      </w:r>
    </w:p>
    <w:p w14:paraId="6EDF54A2" w14:textId="77777777" w:rsidR="002F3F74" w:rsidRPr="00690CCE"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Extensions of Silent </w:t>
      </w:r>
      <w:proofErr w:type="spellStart"/>
      <w:r>
        <w:rPr>
          <w:rFonts w:ascii="Times New Roman" w:eastAsia="Times New Roman" w:hAnsi="Times New Roman" w:cs="Times New Roman"/>
          <w:sz w:val="24"/>
          <w:szCs w:val="24"/>
        </w:rPr>
        <w:t>STA</w:t>
      </w:r>
      <w:proofErr w:type="spellEnd"/>
      <w:r>
        <w:rPr>
          <w:rFonts w:ascii="Times New Roman" w:eastAsia="Times New Roman" w:hAnsi="Times New Roman" w:cs="Times New Roman"/>
          <w:sz w:val="24"/>
          <w:szCs w:val="24"/>
        </w:rPr>
        <w:t xml:space="preserve"> and Extensions of Engineering </w:t>
      </w:r>
      <w:proofErr w:type="spellStart"/>
      <w:r>
        <w:rPr>
          <w:rFonts w:ascii="Times New Roman" w:eastAsia="Times New Roman" w:hAnsi="Times New Roman" w:cs="Times New Roman"/>
          <w:sz w:val="24"/>
          <w:szCs w:val="24"/>
        </w:rPr>
        <w:t>STA</w:t>
      </w:r>
      <w:proofErr w:type="spellEnd"/>
      <w:r>
        <w:rPr>
          <w:rFonts w:ascii="Times New Roman" w:eastAsia="Times New Roman" w:hAnsi="Times New Roman" w:cs="Times New Roman"/>
          <w:sz w:val="24"/>
          <w:szCs w:val="24"/>
        </w:rPr>
        <w:t xml:space="preserve"> (note, however, that extensions of silent or engineering </w:t>
      </w:r>
      <w:proofErr w:type="spellStart"/>
      <w:r>
        <w:rPr>
          <w:rFonts w:ascii="Times New Roman" w:eastAsia="Times New Roman" w:hAnsi="Times New Roman" w:cs="Times New Roman"/>
          <w:sz w:val="24"/>
          <w:szCs w:val="24"/>
        </w:rPr>
        <w:t>STAs</w:t>
      </w:r>
      <w:proofErr w:type="spellEnd"/>
      <w:r>
        <w:rPr>
          <w:rFonts w:ascii="Times New Roman" w:eastAsia="Times New Roman" w:hAnsi="Times New Roman" w:cs="Times New Roman"/>
          <w:sz w:val="24"/>
          <w:szCs w:val="24"/>
        </w:rPr>
        <w:t xml:space="preserve"> may </w:t>
      </w:r>
      <w:r w:rsidRPr="007516DE">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be filed in </w:t>
      </w:r>
      <w:proofErr w:type="spellStart"/>
      <w:r>
        <w:rPr>
          <w:rFonts w:ascii="Times New Roman" w:eastAsia="Times New Roman" w:hAnsi="Times New Roman" w:cs="Times New Roman"/>
          <w:sz w:val="24"/>
          <w:szCs w:val="24"/>
        </w:rPr>
        <w:t>LMS</w:t>
      </w:r>
      <w:proofErr w:type="spellEnd"/>
      <w:r>
        <w:rPr>
          <w:rFonts w:ascii="Times New Roman" w:eastAsia="Times New Roman" w:hAnsi="Times New Roman" w:cs="Times New Roman"/>
          <w:sz w:val="24"/>
          <w:szCs w:val="24"/>
        </w:rPr>
        <w:t xml:space="preserve"> when the preexisting silent or engineering </w:t>
      </w:r>
      <w:proofErr w:type="spellStart"/>
      <w:r>
        <w:rPr>
          <w:rFonts w:ascii="Times New Roman" w:eastAsia="Times New Roman" w:hAnsi="Times New Roman" w:cs="Times New Roman"/>
          <w:sz w:val="24"/>
          <w:szCs w:val="24"/>
        </w:rPr>
        <w:t>STA</w:t>
      </w:r>
      <w:proofErr w:type="spellEnd"/>
      <w:r>
        <w:rPr>
          <w:rFonts w:ascii="Times New Roman" w:eastAsia="Times New Roman" w:hAnsi="Times New Roman" w:cs="Times New Roman"/>
          <w:sz w:val="24"/>
          <w:szCs w:val="24"/>
        </w:rPr>
        <w:t xml:space="preserve"> was initially filed in </w:t>
      </w:r>
      <w:proofErr w:type="spellStart"/>
      <w:r>
        <w:rPr>
          <w:rFonts w:ascii="Times New Roman" w:eastAsia="Times New Roman" w:hAnsi="Times New Roman" w:cs="Times New Roman"/>
          <w:sz w:val="24"/>
          <w:szCs w:val="24"/>
        </w:rPr>
        <w:t>CDBS</w:t>
      </w:r>
      <w:proofErr w:type="spellEnd"/>
      <w:r>
        <w:rPr>
          <w:rFonts w:ascii="Times New Roman" w:eastAsia="Times New Roman" w:hAnsi="Times New Roman" w:cs="Times New Roman"/>
          <w:sz w:val="24"/>
          <w:szCs w:val="24"/>
        </w:rPr>
        <w:t xml:space="preserve">; extensions of such </w:t>
      </w:r>
      <w:proofErr w:type="spellStart"/>
      <w:r>
        <w:rPr>
          <w:rFonts w:ascii="Times New Roman" w:eastAsia="Times New Roman" w:hAnsi="Times New Roman" w:cs="Times New Roman"/>
          <w:sz w:val="24"/>
          <w:szCs w:val="24"/>
        </w:rPr>
        <w:t>CDBS</w:t>
      </w:r>
      <w:proofErr w:type="spellEnd"/>
      <w:r>
        <w:rPr>
          <w:rFonts w:ascii="Times New Roman" w:eastAsia="Times New Roman" w:hAnsi="Times New Roman" w:cs="Times New Roman"/>
          <w:sz w:val="24"/>
          <w:szCs w:val="24"/>
        </w:rPr>
        <w:t xml:space="preserve">-originated silent or engineering </w:t>
      </w:r>
      <w:proofErr w:type="spellStart"/>
      <w:r>
        <w:rPr>
          <w:rFonts w:ascii="Times New Roman" w:eastAsia="Times New Roman" w:hAnsi="Times New Roman" w:cs="Times New Roman"/>
          <w:sz w:val="24"/>
          <w:szCs w:val="24"/>
        </w:rPr>
        <w:t>STAs</w:t>
      </w:r>
      <w:proofErr w:type="spellEnd"/>
      <w:r>
        <w:rPr>
          <w:rFonts w:ascii="Times New Roman" w:eastAsia="Times New Roman" w:hAnsi="Times New Roman" w:cs="Times New Roman"/>
          <w:sz w:val="24"/>
          <w:szCs w:val="24"/>
        </w:rPr>
        <w:t xml:space="preserve"> must be submitted as an original (i.e., “new”) </w:t>
      </w:r>
      <w:proofErr w:type="spellStart"/>
      <w:r>
        <w:rPr>
          <w:rFonts w:ascii="Times New Roman" w:eastAsia="Times New Roman" w:hAnsi="Times New Roman" w:cs="Times New Roman"/>
          <w:sz w:val="24"/>
          <w:szCs w:val="24"/>
        </w:rPr>
        <w:t>STA</w:t>
      </w:r>
      <w:proofErr w:type="spellEnd"/>
      <w:r>
        <w:rPr>
          <w:rFonts w:ascii="Times New Roman" w:eastAsia="Times New Roman" w:hAnsi="Times New Roman" w:cs="Times New Roman"/>
          <w:sz w:val="24"/>
          <w:szCs w:val="24"/>
        </w:rPr>
        <w:t xml:space="preserve"> request with an attachment explaining the circumstances, if necessary)</w:t>
      </w:r>
    </w:p>
    <w:p w14:paraId="08BEB029"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of Operations Notifications</w:t>
      </w:r>
    </w:p>
    <w:p w14:paraId="1678B830"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Resumption of Operations Notifications</w:t>
      </w:r>
    </w:p>
    <w:p w14:paraId="303ED21F"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AM/FM Digital Notifications</w:t>
      </w:r>
    </w:p>
    <w:p w14:paraId="750FAA14"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Modulation Dependent Carrier Level (MDCL) Notifications</w:t>
      </w:r>
    </w:p>
    <w:p w14:paraId="74FCB1A8"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 Primary Station Notifications</w:t>
      </w:r>
    </w:p>
    <w:p w14:paraId="1D38658E"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Tolling Notifications</w:t>
      </w:r>
    </w:p>
    <w:p w14:paraId="179CC53E"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Power Notifications</w:t>
      </w:r>
    </w:p>
    <w:p w14:paraId="74478807" w14:textId="77777777" w:rsidR="002F3F74" w:rsidRDefault="002F3F74" w:rsidP="002F3F74">
      <w:pPr>
        <w:pStyle w:val="ListParagraph"/>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Withdrawal of Pending Applications</w:t>
      </w:r>
    </w:p>
    <w:p w14:paraId="773A70B2" w14:textId="77777777" w:rsidR="002F3F74" w:rsidRPr="00690CCE" w:rsidRDefault="002F3F74" w:rsidP="002F3F74">
      <w:pPr>
        <w:pStyle w:val="ListParagraph"/>
        <w:spacing w:after="0"/>
        <w:ind w:left="787"/>
        <w:jc w:val="both"/>
        <w:rPr>
          <w:rFonts w:ascii="Times New Roman" w:eastAsia="Times New Roman" w:hAnsi="Times New Roman" w:cs="Times New Roman"/>
          <w:sz w:val="24"/>
          <w:szCs w:val="24"/>
        </w:rPr>
      </w:pPr>
    </w:p>
    <w:p w14:paraId="18025C1F" w14:textId="77777777" w:rsidR="002F3F74" w:rsidRDefault="002F3F74" w:rsidP="002F3F74">
      <w:pPr>
        <w:ind w:firstLine="720"/>
        <w:jc w:val="both"/>
        <w:rPr>
          <w:rFonts w:eastAsia="Times New Roman" w:cs="Times New Roman"/>
          <w:szCs w:val="24"/>
        </w:rPr>
      </w:pPr>
      <w:r>
        <w:rPr>
          <w:rFonts w:eastAsia="Times New Roman" w:cs="Times New Roman"/>
          <w:szCs w:val="24"/>
        </w:rPr>
        <w:t xml:space="preserve">Once these filings become available in </w:t>
      </w:r>
      <w:proofErr w:type="spellStart"/>
      <w:r>
        <w:rPr>
          <w:rFonts w:eastAsia="Times New Roman" w:cs="Times New Roman"/>
          <w:szCs w:val="24"/>
        </w:rPr>
        <w:t>LMS</w:t>
      </w:r>
      <w:proofErr w:type="spellEnd"/>
      <w:r>
        <w:rPr>
          <w:rFonts w:eastAsia="Times New Roman" w:cs="Times New Roman"/>
          <w:szCs w:val="24"/>
        </w:rPr>
        <w:t xml:space="preserve"> (again, as of May 17), broadcasters may no longer use the temporary email-filing procedures for such filings—any such filings submitted through the temporary email</w:t>
      </w:r>
      <w:r>
        <w:rPr>
          <w:rFonts w:eastAsia="Times New Roman" w:cs="Times New Roman"/>
          <w:szCs w:val="24"/>
        </w:rPr>
        <w:noBreakHyphen/>
        <w:t xml:space="preserve">filing procedures will be dismissed as procedurally defective.  Accordingly, broadcasters should take care to use </w:t>
      </w:r>
      <w:proofErr w:type="spellStart"/>
      <w:r>
        <w:rPr>
          <w:rFonts w:eastAsia="Times New Roman" w:cs="Times New Roman"/>
          <w:szCs w:val="24"/>
        </w:rPr>
        <w:t>LMS</w:t>
      </w:r>
      <w:proofErr w:type="spellEnd"/>
      <w:r>
        <w:rPr>
          <w:rFonts w:eastAsia="Times New Roman" w:cs="Times New Roman"/>
          <w:szCs w:val="24"/>
        </w:rPr>
        <w:t xml:space="preserve"> whenever available and may wish to consult communications counsel as necessary.</w:t>
      </w:r>
    </w:p>
    <w:p w14:paraId="2D94C3B1" w14:textId="77777777" w:rsidR="002F3F74" w:rsidRDefault="002F3F74" w:rsidP="002F3F74">
      <w:pPr>
        <w:ind w:firstLine="720"/>
        <w:jc w:val="both"/>
        <w:rPr>
          <w:rFonts w:eastAsia="Times New Roman" w:cs="Times New Roman"/>
          <w:szCs w:val="24"/>
        </w:rPr>
      </w:pPr>
      <w:r>
        <w:rPr>
          <w:rFonts w:eastAsia="Times New Roman" w:cs="Times New Roman"/>
          <w:szCs w:val="24"/>
        </w:rPr>
        <w:t xml:space="preserve">In addition to the added filings, </w:t>
      </w:r>
      <w:proofErr w:type="spellStart"/>
      <w:r>
        <w:rPr>
          <w:rFonts w:eastAsia="Times New Roman" w:cs="Times New Roman"/>
          <w:szCs w:val="24"/>
        </w:rPr>
        <w:t>LMS</w:t>
      </w:r>
      <w:proofErr w:type="spellEnd"/>
      <w:r>
        <w:rPr>
          <w:rFonts w:eastAsia="Times New Roman" w:cs="Times New Roman"/>
          <w:szCs w:val="24"/>
        </w:rPr>
        <w:t xml:space="preserve"> search functionality will also be expanded.  The Public Search page will begin to include the option to search by frequency or channel, and existing </w:t>
      </w:r>
      <w:proofErr w:type="spellStart"/>
      <w:r>
        <w:rPr>
          <w:rFonts w:eastAsia="Times New Roman" w:cs="Times New Roman"/>
          <w:szCs w:val="24"/>
        </w:rPr>
        <w:t>STA</w:t>
      </w:r>
      <w:proofErr w:type="spellEnd"/>
      <w:r>
        <w:rPr>
          <w:rFonts w:eastAsia="Times New Roman" w:cs="Times New Roman"/>
          <w:szCs w:val="24"/>
        </w:rPr>
        <w:t xml:space="preserve"> and silent notification records will be added to </w:t>
      </w:r>
      <w:proofErr w:type="spellStart"/>
      <w:r>
        <w:rPr>
          <w:rFonts w:eastAsia="Times New Roman" w:cs="Times New Roman"/>
          <w:szCs w:val="24"/>
        </w:rPr>
        <w:t>LMS</w:t>
      </w:r>
      <w:proofErr w:type="spellEnd"/>
      <w:r>
        <w:rPr>
          <w:rFonts w:eastAsia="Times New Roman" w:cs="Times New Roman"/>
          <w:szCs w:val="24"/>
        </w:rPr>
        <w:t xml:space="preserve"> from </w:t>
      </w:r>
      <w:proofErr w:type="spellStart"/>
      <w:r>
        <w:rPr>
          <w:rFonts w:eastAsia="Times New Roman" w:cs="Times New Roman"/>
          <w:szCs w:val="24"/>
        </w:rPr>
        <w:t>CDBS</w:t>
      </w:r>
      <w:proofErr w:type="spellEnd"/>
      <w:r>
        <w:rPr>
          <w:rFonts w:eastAsia="Times New Roman" w:cs="Times New Roman"/>
          <w:szCs w:val="24"/>
        </w:rPr>
        <w:t>.</w:t>
      </w:r>
    </w:p>
    <w:p w14:paraId="3F241A25" w14:textId="77777777" w:rsidR="002F3F74" w:rsidRPr="00170EFB" w:rsidRDefault="002F3F74" w:rsidP="002F3F74">
      <w:pPr>
        <w:autoSpaceDE w:val="0"/>
        <w:autoSpaceDN w:val="0"/>
        <w:adjustRightInd w:val="0"/>
        <w:spacing w:after="0"/>
        <w:jc w:val="both"/>
      </w:pPr>
      <w:r>
        <w:rPr>
          <w:i/>
          <w:color w:val="2E74B5" w:themeColor="accent1" w:themeShade="BF"/>
        </w:rPr>
        <w:t xml:space="preserve">Maintaining and Updating </w:t>
      </w:r>
      <w:proofErr w:type="spellStart"/>
      <w:r>
        <w:rPr>
          <w:i/>
          <w:color w:val="2E74B5" w:themeColor="accent1" w:themeShade="BF"/>
        </w:rPr>
        <w:t>LMS</w:t>
      </w:r>
      <w:proofErr w:type="spellEnd"/>
      <w:r>
        <w:rPr>
          <w:i/>
          <w:color w:val="2E74B5" w:themeColor="accent1" w:themeShade="BF"/>
        </w:rPr>
        <w:t xml:space="preserve"> Contact Information</w:t>
      </w:r>
      <w:r>
        <w:t xml:space="preserve">.  </w:t>
      </w:r>
      <w:r>
        <w:rPr>
          <w:rFonts w:eastAsia="Times New Roman" w:cs="Times New Roman"/>
          <w:szCs w:val="24"/>
        </w:rPr>
        <w:t xml:space="preserve">As FCC application procedures are increasingly housed within </w:t>
      </w:r>
      <w:proofErr w:type="spellStart"/>
      <w:r>
        <w:rPr>
          <w:rFonts w:eastAsia="Times New Roman" w:cs="Times New Roman"/>
          <w:szCs w:val="24"/>
        </w:rPr>
        <w:t>LMS</w:t>
      </w:r>
      <w:proofErr w:type="spellEnd"/>
      <w:r>
        <w:rPr>
          <w:rFonts w:eastAsia="Times New Roman" w:cs="Times New Roman"/>
          <w:szCs w:val="24"/>
        </w:rPr>
        <w:t>, it is important that broadcasters take care to maintain their profiles within the system, with particular attention paid to keeping contact information</w:t>
      </w:r>
      <w:r w:rsidRPr="009452C9">
        <w:rPr>
          <w:rFonts w:eastAsia="Times New Roman" w:cs="Times New Roman"/>
          <w:szCs w:val="24"/>
        </w:rPr>
        <w:t xml:space="preserve"> </w:t>
      </w:r>
      <w:r>
        <w:rPr>
          <w:rFonts w:eastAsia="Times New Roman" w:cs="Times New Roman"/>
          <w:szCs w:val="24"/>
        </w:rPr>
        <w:t>up to date.  Indeed, i</w:t>
      </w:r>
      <w:r w:rsidRPr="00690CCE">
        <w:rPr>
          <w:rFonts w:eastAsia="Times New Roman" w:cs="Times New Roman"/>
          <w:szCs w:val="24"/>
        </w:rPr>
        <w:t xml:space="preserve">n connection with </w:t>
      </w:r>
      <w:r>
        <w:rPr>
          <w:rFonts w:eastAsia="Times New Roman" w:cs="Times New Roman"/>
          <w:szCs w:val="24"/>
        </w:rPr>
        <w:t>a recent</w:t>
      </w:r>
      <w:r w:rsidRPr="00690CCE">
        <w:rPr>
          <w:rFonts w:eastAsia="Times New Roman" w:cs="Times New Roman"/>
          <w:szCs w:val="24"/>
        </w:rPr>
        <w:t xml:space="preserve"> </w:t>
      </w:r>
      <w:r>
        <w:rPr>
          <w:rFonts w:eastAsia="Times New Roman" w:cs="Times New Roman"/>
          <w:szCs w:val="24"/>
        </w:rPr>
        <w:t xml:space="preserve">FCC discussion regarding the </w:t>
      </w:r>
      <w:proofErr w:type="spellStart"/>
      <w:r>
        <w:rPr>
          <w:rFonts w:eastAsia="Times New Roman" w:cs="Times New Roman"/>
          <w:szCs w:val="24"/>
        </w:rPr>
        <w:t>LMS</w:t>
      </w:r>
      <w:proofErr w:type="spellEnd"/>
      <w:r>
        <w:rPr>
          <w:rFonts w:eastAsia="Times New Roman" w:cs="Times New Roman"/>
          <w:szCs w:val="24"/>
        </w:rPr>
        <w:t xml:space="preserve"> transition,</w:t>
      </w:r>
      <w:r w:rsidRPr="00690CCE">
        <w:rPr>
          <w:rFonts w:eastAsia="Times New Roman" w:cs="Times New Roman"/>
          <w:szCs w:val="24"/>
        </w:rPr>
        <w:t xml:space="preserve"> FCC Video Division Chief Barbara </w:t>
      </w:r>
      <w:proofErr w:type="spellStart"/>
      <w:r w:rsidRPr="00690CCE">
        <w:rPr>
          <w:rFonts w:eastAsia="Times New Roman" w:cs="Times New Roman"/>
          <w:szCs w:val="24"/>
        </w:rPr>
        <w:t>Kre</w:t>
      </w:r>
      <w:r>
        <w:rPr>
          <w:rFonts w:eastAsia="Times New Roman" w:cs="Times New Roman"/>
          <w:szCs w:val="24"/>
        </w:rPr>
        <w:t>i</w:t>
      </w:r>
      <w:r w:rsidRPr="00690CCE">
        <w:rPr>
          <w:rFonts w:eastAsia="Times New Roman" w:cs="Times New Roman"/>
          <w:szCs w:val="24"/>
        </w:rPr>
        <w:t>sman</w:t>
      </w:r>
      <w:proofErr w:type="spellEnd"/>
      <w:r w:rsidRPr="00690CCE">
        <w:rPr>
          <w:rFonts w:eastAsia="Times New Roman" w:cs="Times New Roman"/>
          <w:szCs w:val="24"/>
        </w:rPr>
        <w:t xml:space="preserve"> </w:t>
      </w:r>
      <w:r w:rsidRPr="002A6959">
        <w:rPr>
          <w:rFonts w:eastAsia="Times New Roman" w:cs="Times New Roman"/>
          <w:szCs w:val="24"/>
        </w:rPr>
        <w:t xml:space="preserve">called on broadcasters and their legal counsel to review </w:t>
      </w:r>
      <w:proofErr w:type="spellStart"/>
      <w:r w:rsidRPr="002A6959">
        <w:rPr>
          <w:rFonts w:eastAsia="Times New Roman" w:cs="Times New Roman"/>
          <w:szCs w:val="24"/>
        </w:rPr>
        <w:t>LMS</w:t>
      </w:r>
      <w:proofErr w:type="spellEnd"/>
      <w:r w:rsidRPr="002A6959">
        <w:rPr>
          <w:rFonts w:eastAsia="Times New Roman" w:cs="Times New Roman"/>
          <w:szCs w:val="24"/>
        </w:rPr>
        <w:t xml:space="preserve"> to confirm the accuracy of their contact information and make all necessary corrections</w:t>
      </w:r>
      <w:r>
        <w:rPr>
          <w:rFonts w:eastAsia="Times New Roman" w:cs="Times New Roman"/>
          <w:szCs w:val="24"/>
        </w:rPr>
        <w:t xml:space="preserve">.  According to the Chief, </w:t>
      </w:r>
      <w:r w:rsidRPr="00690CCE">
        <w:rPr>
          <w:rFonts w:eastAsia="Times New Roman" w:cs="Times New Roman"/>
          <w:szCs w:val="24"/>
        </w:rPr>
        <w:t>the Media</w:t>
      </w:r>
      <w:r>
        <w:rPr>
          <w:rFonts w:eastAsia="Times New Roman"/>
          <w:szCs w:val="24"/>
        </w:rPr>
        <w:t xml:space="preserve"> Bureau regularly encounters </w:t>
      </w:r>
      <w:proofErr w:type="spellStart"/>
      <w:r>
        <w:rPr>
          <w:rFonts w:eastAsia="Times New Roman"/>
          <w:szCs w:val="24"/>
        </w:rPr>
        <w:t>LMS</w:t>
      </w:r>
      <w:proofErr w:type="spellEnd"/>
      <w:r>
        <w:rPr>
          <w:rFonts w:eastAsia="Times New Roman"/>
          <w:szCs w:val="24"/>
        </w:rPr>
        <w:t xml:space="preserve"> listings for licensees with incorrect contact information for the licensee company and/or its attorneys, which can have the real-world consequence of delaying application processing in certain instances.  Accordingly, broadcasters are encouraged to regularly review and update their contact information in </w:t>
      </w:r>
      <w:proofErr w:type="spellStart"/>
      <w:r>
        <w:rPr>
          <w:rFonts w:eastAsia="Times New Roman"/>
          <w:szCs w:val="24"/>
        </w:rPr>
        <w:t>LMS</w:t>
      </w:r>
      <w:proofErr w:type="spellEnd"/>
      <w:r>
        <w:rPr>
          <w:rFonts w:eastAsia="Times New Roman"/>
          <w:szCs w:val="24"/>
        </w:rPr>
        <w:t xml:space="preserve"> to avoid such unnecessary delays and to ensure that they receive all relevant FCC correspondence regarding their pending applications.</w:t>
      </w:r>
    </w:p>
    <w:p w14:paraId="670BC3CC" w14:textId="77777777" w:rsidR="002F3F74" w:rsidRDefault="002F3F74" w:rsidP="002F3F7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lastRenderedPageBreak/>
        <w:t>___________________________</w:t>
      </w:r>
    </w:p>
    <w:p w14:paraId="49635874" w14:textId="77777777" w:rsidR="002F3F74" w:rsidRDefault="002F3F74" w:rsidP="002F3F74">
      <w:pPr>
        <w:tabs>
          <w:tab w:val="left" w:pos="720"/>
        </w:tabs>
        <w:autoSpaceDE w:val="0"/>
        <w:autoSpaceDN w:val="0"/>
        <w:adjustRightInd w:val="0"/>
        <w:spacing w:after="0"/>
        <w:contextualSpacing/>
        <w:jc w:val="center"/>
        <w:rPr>
          <w:rFonts w:eastAsia="Calibri" w:cs="Times New Roman"/>
          <w:color w:val="2E74B5"/>
          <w:szCs w:val="24"/>
        </w:rPr>
      </w:pPr>
    </w:p>
    <w:p w14:paraId="034530D6" w14:textId="77777777" w:rsidR="002F3F74" w:rsidRPr="00E22904" w:rsidRDefault="002F3F74" w:rsidP="002F3F74">
      <w:pPr>
        <w:pStyle w:val="Heading1"/>
        <w:rPr>
          <w:rFonts w:eastAsia="Calibri"/>
        </w:rPr>
      </w:pPr>
      <w:bookmarkStart w:id="53" w:name="_March_22,_2022:"/>
      <w:bookmarkStart w:id="54" w:name="_Report_on_August"/>
      <w:bookmarkStart w:id="55" w:name="_March_13,_2022:"/>
      <w:bookmarkStart w:id="56" w:name="_Procedures_Announced_for"/>
      <w:bookmarkStart w:id="57" w:name="_FM_Station_Licensee"/>
      <w:bookmarkEnd w:id="53"/>
      <w:bookmarkEnd w:id="54"/>
      <w:bookmarkEnd w:id="55"/>
      <w:bookmarkEnd w:id="56"/>
      <w:bookmarkEnd w:id="57"/>
      <w:r>
        <w:rPr>
          <w:rFonts w:eastAsia="Calibri"/>
        </w:rPr>
        <w:t xml:space="preserve">FM Station Licensee Agrees to Pay $4K </w:t>
      </w:r>
      <w:proofErr w:type="gramStart"/>
      <w:r>
        <w:rPr>
          <w:rFonts w:eastAsia="Calibri"/>
        </w:rPr>
        <w:t>For</w:t>
      </w:r>
      <w:proofErr w:type="gramEnd"/>
      <w:r>
        <w:rPr>
          <w:rFonts w:eastAsia="Calibri"/>
        </w:rPr>
        <w:t xml:space="preserve"> Unauthorized Transfer of Control, Failure to File Biennial Ownership Reports </w:t>
      </w:r>
    </w:p>
    <w:p w14:paraId="106F3B4A" w14:textId="77777777" w:rsidR="002F3F74" w:rsidRDefault="002F3F74" w:rsidP="002F3F74">
      <w:pPr>
        <w:spacing w:after="0"/>
        <w:ind w:firstLine="720"/>
        <w:jc w:val="both"/>
      </w:pPr>
    </w:p>
    <w:p w14:paraId="16424C8C" w14:textId="77777777" w:rsidR="002F3F74" w:rsidRDefault="002F3F74" w:rsidP="002F3F74">
      <w:pPr>
        <w:ind w:firstLine="720"/>
        <w:jc w:val="both"/>
      </w:pPr>
      <w:r>
        <w:t xml:space="preserve">A recent </w:t>
      </w:r>
      <w:hyperlink r:id="rId12" w:history="1">
        <w:r w:rsidRPr="00E843B2">
          <w:rPr>
            <w:rStyle w:val="Hyperlink"/>
          </w:rPr>
          <w:t>Order and Consent Decree</w:t>
        </w:r>
      </w:hyperlink>
      <w:r>
        <w:t xml:space="preserve"> (the “Consent Decree”)—and a $4,000 penalty for the licensee subject thereto—serve as a salient reminder to broadcasters of the importance of seeking (and receiving!) FCC approval for any transfer of station control.  The Consent Decree also underscores the fact that the Commission is unlikely to accept “inadvertence” or “accidental” as complete defenses for behavior that violates the agency’s Rules.</w:t>
      </w:r>
    </w:p>
    <w:p w14:paraId="087F45FE" w14:textId="77777777" w:rsidR="002F3F74" w:rsidRDefault="002F3F74" w:rsidP="002F3F74">
      <w:pPr>
        <w:jc w:val="both"/>
      </w:pPr>
      <w:r>
        <w:rPr>
          <w:i/>
          <w:color w:val="2E74B5" w:themeColor="accent1" w:themeShade="BF"/>
        </w:rPr>
        <w:t>The Rules a</w:t>
      </w:r>
      <w:r w:rsidRPr="000219DC">
        <w:rPr>
          <w:i/>
          <w:color w:val="2E74B5" w:themeColor="accent1" w:themeShade="BF"/>
        </w:rPr>
        <w:t>t Issue</w:t>
      </w:r>
      <w:r w:rsidRPr="00846AC0">
        <w:rPr>
          <w:color w:val="2E74B5" w:themeColor="accent1" w:themeShade="BF"/>
        </w:rPr>
        <w:t xml:space="preserve">. </w:t>
      </w:r>
      <w:r>
        <w:t xml:space="preserve"> The Communications Act as well as FCC Rules (Section 73.3540, to be specific) prohibit the transfer or disposal, by any means, of an FCC construction permit or license unless the current licensee first applies for permission to do so from the Commission.  The FCC also requires broadcasters to file a biennial ownership report by December 1 in all odd-numbered years (per Rule 73.3615) cataloging the details of station ownership.</w:t>
      </w:r>
    </w:p>
    <w:p w14:paraId="15ACDE6B" w14:textId="77777777" w:rsidR="002F3F74" w:rsidRDefault="002F3F74" w:rsidP="002F3F74">
      <w:pPr>
        <w:jc w:val="both"/>
      </w:pPr>
      <w:r w:rsidRPr="000219DC">
        <w:rPr>
          <w:i/>
          <w:color w:val="2E74B5" w:themeColor="accent1" w:themeShade="BF"/>
        </w:rPr>
        <w:t xml:space="preserve">What Happened </w:t>
      </w:r>
      <w:proofErr w:type="gramStart"/>
      <w:r w:rsidRPr="000219DC">
        <w:rPr>
          <w:i/>
          <w:color w:val="2E74B5" w:themeColor="accent1" w:themeShade="BF"/>
        </w:rPr>
        <w:t>Here</w:t>
      </w:r>
      <w:r w:rsidRPr="00846AC0">
        <w:rPr>
          <w:color w:val="2E74B5" w:themeColor="accent1" w:themeShade="BF"/>
        </w:rPr>
        <w:t>.</w:t>
      </w:r>
      <w:proofErr w:type="gramEnd"/>
      <w:r>
        <w:t xml:space="preserve">  In the situation discussed in the Consent Decree, the licensee entity of an Oklahoma FM station happened to be a single-member LLC with just one shareholder (the “Licensee Company”).  In 2017, the then-sole shareholder gifted her entire interest in the Licensee Company to her son; per the Consent Decree, that gift occurred as part of the mother/shareholder’s “estate planning efforts and was inadvertently completed without FCC counsel.”  You may be able to see where this is going: the mother’s gifting of 100% of her interest in the Licensee Company to her son created an unauthorized transfer of control.</w:t>
      </w:r>
    </w:p>
    <w:p w14:paraId="23DD6ABE" w14:textId="77777777" w:rsidR="002F3F74" w:rsidRDefault="002F3F74" w:rsidP="002F3F74">
      <w:pPr>
        <w:ind w:firstLine="720"/>
        <w:jc w:val="both"/>
      </w:pPr>
      <w:r>
        <w:t>According to the Consent Decree, the Licensee Company did not disclose this change in control to the Commission for several years; in 2021, the Licensee Company filed an application seeking consent to transfer control (retroactive to 2017) with the Commission.  During the Commission’s investigation of the unauthorized transfer of control of the Licensee Company, the agency also found that the Licensee Company had failed to file its required biennial ownership reports in 2017 and 2019.</w:t>
      </w:r>
    </w:p>
    <w:p w14:paraId="0054B386" w14:textId="77777777" w:rsidR="002F3F74" w:rsidRDefault="002F3F74" w:rsidP="002F3F74">
      <w:pPr>
        <w:jc w:val="both"/>
      </w:pPr>
      <w:r>
        <w:tab/>
        <w:t xml:space="preserve">Ultimately, the Commission engaged in negotiations with the Licensee Company to resolve the situation, leading to the Consent Decree.  The Licensee Company admitted that it had engaged in an unauthorized transfer of control when 100% of the entity was gifted from one family member to another without prior consent of the Commission; the Licensee Company also acknowledged its failure to file the 2017 and 2019 biennial ownership reports.  The Licensee Company agreed to pay a civil penalty of $4,000. </w:t>
      </w:r>
    </w:p>
    <w:p w14:paraId="4C77CD82" w14:textId="77777777" w:rsidR="002F3F74" w:rsidRDefault="002F3F74" w:rsidP="002F3F74">
      <w:pPr>
        <w:jc w:val="both"/>
      </w:pPr>
      <w:r>
        <w:tab/>
        <w:t xml:space="preserve">Because the Media Bureau’s investigation did not raise any substantial or material questions as to whether the Licensee Company is otherwise qualified to hold a Commission license, the FCC anticipates granting the application for transfer of control so long as the terms of the Consent Decree are met and no other violations by the Licensee Company arise that would necessitate denial. </w:t>
      </w:r>
    </w:p>
    <w:p w14:paraId="2B13C60D" w14:textId="77777777" w:rsidR="002F3F74" w:rsidRPr="001616BB" w:rsidRDefault="002F3F74" w:rsidP="002F3F74">
      <w:pPr>
        <w:jc w:val="both"/>
      </w:pPr>
      <w:r>
        <w:tab/>
        <w:t xml:space="preserve">Again, fundamentally, this serves as a reminder to broadcasters that (1) Commission approval is required for a transfer of control involving an FCC licensee (and that the Commission </w:t>
      </w:r>
      <w:r>
        <w:lastRenderedPageBreak/>
        <w:t>will not accept the explanation of “we didn’t mean to do it!” if a licensee fails to seek consent), and (2) it is extremely important to timely file biennial ownership reports.</w:t>
      </w:r>
    </w:p>
    <w:p w14:paraId="30A1B013" w14:textId="77777777" w:rsidR="002F3F74" w:rsidRPr="00417456" w:rsidRDefault="002F3F74" w:rsidP="002F3F74">
      <w:pPr>
        <w:spacing w:after="0"/>
        <w:jc w:val="center"/>
        <w:rPr>
          <w:rFonts w:eastAsia="Calibri" w:cs="Times New Roman"/>
          <w:color w:val="2E74B5"/>
          <w:szCs w:val="24"/>
        </w:rPr>
      </w:pPr>
      <w:r w:rsidRPr="00417456">
        <w:rPr>
          <w:rFonts w:eastAsia="Calibri" w:cs="Times New Roman"/>
          <w:color w:val="2E74B5"/>
          <w:szCs w:val="24"/>
        </w:rPr>
        <w:t>___________________________</w:t>
      </w:r>
    </w:p>
    <w:p w14:paraId="45EC8A17" w14:textId="77777777" w:rsidR="002F3F74" w:rsidRPr="00417456" w:rsidRDefault="002F3F74" w:rsidP="002F3F74">
      <w:pPr>
        <w:tabs>
          <w:tab w:val="left" w:pos="720"/>
        </w:tabs>
        <w:autoSpaceDE w:val="0"/>
        <w:autoSpaceDN w:val="0"/>
        <w:adjustRightInd w:val="0"/>
        <w:spacing w:after="0"/>
        <w:contextualSpacing/>
        <w:rPr>
          <w:rFonts w:eastAsia="Calibri" w:cs="Times New Roman"/>
          <w:color w:val="2E74B5"/>
          <w:szCs w:val="24"/>
        </w:rPr>
      </w:pPr>
    </w:p>
    <w:p w14:paraId="1E7A6F3F" w14:textId="77777777" w:rsidR="002F3F74" w:rsidRPr="002B6E2A" w:rsidRDefault="002F3F74" w:rsidP="002F3F74">
      <w:pPr>
        <w:tabs>
          <w:tab w:val="left" w:pos="720"/>
        </w:tabs>
        <w:spacing w:after="0"/>
        <w:ind w:firstLine="720"/>
        <w:jc w:val="right"/>
        <w:rPr>
          <w:rFonts w:eastAsia="Times New Roman" w:cs="Times New Roman"/>
          <w:i/>
          <w:color w:val="000000"/>
          <w:szCs w:val="24"/>
        </w:rPr>
      </w:pPr>
      <w:bookmarkStart w:id="58" w:name="_Chairman_Pai_Thanks"/>
      <w:bookmarkStart w:id="59" w:name="_National_EAS_Test"/>
      <w:bookmarkEnd w:id="58"/>
      <w:bookmarkEnd w:id="59"/>
      <w:r>
        <w:rPr>
          <w:rFonts w:eastAsia="Times New Roman" w:cs="Times New Roman"/>
          <w:i/>
          <w:color w:val="000000"/>
          <w:szCs w:val="24"/>
        </w:rPr>
        <w:t>Tim Nelson</w:t>
      </w:r>
      <w:r w:rsidRPr="002B6E2A">
        <w:rPr>
          <w:rFonts w:eastAsia="Times New Roman" w:cs="Times New Roman"/>
          <w:i/>
          <w:color w:val="000000"/>
          <w:szCs w:val="24"/>
        </w:rPr>
        <w:t>, Editor</w:t>
      </w:r>
    </w:p>
    <w:p w14:paraId="5A0A8406" w14:textId="77777777" w:rsidR="002F3F74" w:rsidRPr="002B6E2A" w:rsidRDefault="002F3F74" w:rsidP="002F3F74">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6077C699" w14:textId="77777777" w:rsidR="002F3F74" w:rsidRDefault="002F3F74" w:rsidP="002F3F74">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6E0AD56A" w14:textId="77777777" w:rsidR="002F3F74" w:rsidRPr="002B6E2A" w:rsidRDefault="002F3F74" w:rsidP="002F3F74">
      <w:pPr>
        <w:tabs>
          <w:tab w:val="left" w:pos="720"/>
        </w:tabs>
        <w:spacing w:after="0"/>
        <w:rPr>
          <w:rFonts w:eastAsia="Calibri" w:cs="Times New Roman"/>
          <w:szCs w:val="24"/>
        </w:rPr>
      </w:pPr>
      <w:r>
        <w:rPr>
          <w:rFonts w:eastAsia="Times New Roman" w:cs="Times New Roman"/>
          <w:szCs w:val="24"/>
        </w:rPr>
        <w:br/>
      </w:r>
      <w:hyperlink r:id="rId13"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4" w:history="1">
        <w:r w:rsidRPr="002B6E2A">
          <w:rPr>
            <w:rFonts w:eastAsia="Calibri" w:cs="Times New Roman"/>
            <w:szCs w:val="24"/>
          </w:rPr>
          <w:t>Marcus W. Trathen</w:t>
        </w:r>
      </w:hyperlink>
      <w:r>
        <w:rPr>
          <w:rFonts w:eastAsia="Calibri" w:cs="Times New Roman"/>
          <w:szCs w:val="24"/>
        </w:rPr>
        <w:br/>
      </w:r>
      <w:hyperlink r:id="rId15" w:history="1">
        <w:r w:rsidRPr="002B6E2A">
          <w:rPr>
            <w:rFonts w:eastAsia="Calibri" w:cs="Times New Roman"/>
            <w:szCs w:val="24"/>
          </w:rPr>
          <w:t>David Kushner</w:t>
        </w:r>
      </w:hyperlink>
      <w:r>
        <w:rPr>
          <w:rFonts w:eastAsia="Calibri" w:cs="Times New Roman"/>
          <w:szCs w:val="24"/>
        </w:rPr>
        <w:br/>
      </w:r>
      <w:hyperlink r:id="rId16" w:history="1">
        <w:r w:rsidRPr="002B6E2A">
          <w:rPr>
            <w:rFonts w:eastAsia="Calibri" w:cs="Times New Roman"/>
            <w:szCs w:val="24"/>
          </w:rPr>
          <w:t>Coe W. Ramsey</w:t>
        </w:r>
      </w:hyperlink>
      <w:r>
        <w:rPr>
          <w:rFonts w:eastAsia="Calibri" w:cs="Times New Roman"/>
          <w:szCs w:val="24"/>
        </w:rPr>
        <w:br/>
      </w:r>
      <w:hyperlink r:id="rId17" w:history="1">
        <w:r w:rsidRPr="002B6E2A">
          <w:rPr>
            <w:rFonts w:eastAsia="Calibri" w:cs="Times New Roman"/>
            <w:szCs w:val="24"/>
          </w:rPr>
          <w:t>Stephen Hartzell</w:t>
        </w:r>
      </w:hyperlink>
    </w:p>
    <w:p w14:paraId="30AA2AAF" w14:textId="77777777" w:rsidR="002F3F74" w:rsidRPr="002B6E2A" w:rsidRDefault="002F3F74" w:rsidP="002F3F7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Julia C. Ambrose</w:t>
        </w:r>
      </w:hyperlink>
    </w:p>
    <w:p w14:paraId="0B345A10" w14:textId="77777777" w:rsidR="002F3F74" w:rsidRPr="002B6E2A" w:rsidRDefault="002F3F74" w:rsidP="002F3F7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Elizabeth E. Spainhour</w:t>
        </w:r>
      </w:hyperlink>
    </w:p>
    <w:p w14:paraId="726FCD29" w14:textId="77777777" w:rsidR="002F3F74" w:rsidRPr="002B6E2A" w:rsidRDefault="002F3F74" w:rsidP="002F3F7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2B6E2A">
          <w:rPr>
            <w:rFonts w:eastAsia="Calibri" w:cs="Times New Roman"/>
            <w:szCs w:val="24"/>
          </w:rPr>
          <w:t>J. Benjamin Davis</w:t>
        </w:r>
      </w:hyperlink>
    </w:p>
    <w:p w14:paraId="461E8452" w14:textId="77777777" w:rsidR="002F3F74" w:rsidRDefault="002F3F74" w:rsidP="002F3F7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Pr>
            <w:rFonts w:eastAsia="Calibri" w:cs="Times New Roman"/>
            <w:szCs w:val="24"/>
          </w:rPr>
          <w:t>Tim</w:t>
        </w:r>
        <w:r w:rsidRPr="002B6E2A">
          <w:rPr>
            <w:rFonts w:eastAsia="Calibri" w:cs="Times New Roman"/>
            <w:szCs w:val="24"/>
          </w:rPr>
          <w:t xml:space="preserve"> Nelson</w:t>
        </w:r>
      </w:hyperlink>
    </w:p>
    <w:p w14:paraId="1BC72352" w14:textId="77777777" w:rsidR="002F3F74" w:rsidRDefault="002F3F74" w:rsidP="002F3F74">
      <w:pPr>
        <w:widowControl w:val="0"/>
        <w:tabs>
          <w:tab w:val="left" w:pos="738"/>
        </w:tabs>
        <w:spacing w:after="0"/>
        <w:contextualSpacing/>
        <w:rPr>
          <w:rFonts w:eastAsia="Calibri" w:cs="Times New Roman"/>
          <w:szCs w:val="24"/>
        </w:rPr>
      </w:pPr>
      <w:hyperlink r:id="rId22" w:history="1">
        <w:r w:rsidRPr="009105B1">
          <w:rPr>
            <w:rFonts w:eastAsia="Calibri" w:cs="Times New Roman"/>
            <w:szCs w:val="24"/>
          </w:rPr>
          <w:t>Patrick Cross</w:t>
        </w:r>
      </w:hyperlink>
    </w:p>
    <w:p w14:paraId="41A2B8FC" w14:textId="77777777" w:rsidR="002F3F74" w:rsidRDefault="002F3F74" w:rsidP="002F3F74">
      <w:pPr>
        <w:widowControl w:val="0"/>
        <w:tabs>
          <w:tab w:val="left" w:pos="738"/>
        </w:tabs>
        <w:spacing w:after="0"/>
        <w:contextualSpacing/>
        <w:rPr>
          <w:rFonts w:eastAsia="Calibri" w:cs="Times New Roman"/>
          <w:szCs w:val="24"/>
        </w:rPr>
      </w:pPr>
      <w:r>
        <w:rPr>
          <w:rFonts w:eastAsia="Calibri" w:cs="Times New Roman"/>
          <w:szCs w:val="24"/>
        </w:rPr>
        <w:t>Noah Hock</w:t>
      </w:r>
    </w:p>
    <w:p w14:paraId="1A9F7E3B" w14:textId="77777777" w:rsidR="002F3F74" w:rsidRPr="00FF2698" w:rsidRDefault="002F3F74" w:rsidP="002F3F74">
      <w:pPr>
        <w:widowControl w:val="0"/>
        <w:tabs>
          <w:tab w:val="left" w:pos="738"/>
        </w:tabs>
        <w:spacing w:after="0"/>
        <w:contextualSpacing/>
        <w:rPr>
          <w:rFonts w:eastAsia="Calibri" w:cs="Times New Roman"/>
          <w:szCs w:val="24"/>
        </w:rPr>
      </w:pPr>
      <w:r>
        <w:rPr>
          <w:rFonts w:eastAsia="Calibri" w:cs="Times New Roman"/>
          <w:szCs w:val="24"/>
        </w:rPr>
        <w:t>Micole Little</w:t>
      </w:r>
    </w:p>
    <w:p w14:paraId="73BA5960" w14:textId="77777777" w:rsidR="002F3F74" w:rsidRPr="007002E0" w:rsidRDefault="002F3F74" w:rsidP="002F3F74">
      <w:pPr>
        <w:jc w:val="center"/>
        <w:rPr>
          <w:rFonts w:eastAsia="Calibri" w:cs="Times New Roman"/>
          <w:sz w:val="20"/>
          <w:szCs w:val="20"/>
        </w:rPr>
      </w:pPr>
      <w:r w:rsidRPr="009105B1">
        <w:rPr>
          <w:b/>
          <w:color w:val="2E74B5" w:themeColor="accent1" w:themeShade="BF"/>
          <w:szCs w:val="24"/>
        </w:rPr>
        <w:t>___________________________________</w:t>
      </w:r>
    </w:p>
    <w:p w14:paraId="4F039DB4" w14:textId="77777777" w:rsidR="002F3F74" w:rsidRPr="009105B1" w:rsidRDefault="002F3F74" w:rsidP="002F3F74">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58C5D689" w14:textId="77777777" w:rsidR="002F3F74" w:rsidRPr="009105B1" w:rsidRDefault="002F3F74" w:rsidP="002F3F74">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38C41EEF" w14:textId="77777777" w:rsidR="002F3F74" w:rsidRPr="009105B1" w:rsidRDefault="002F3F74" w:rsidP="002F3F74">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6E39682" w14:textId="77777777" w:rsidR="002F3F74" w:rsidRDefault="002F3F74" w:rsidP="002F3F74">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7EF6B99E" w:rsidR="00535205" w:rsidRPr="002F3F74" w:rsidRDefault="00535205" w:rsidP="002F3F74"/>
    <w:sectPr w:rsidR="00535205" w:rsidRPr="002F3F74" w:rsidSect="007D1905">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9EC1" w14:textId="77777777" w:rsidR="0073468D" w:rsidRDefault="0073468D" w:rsidP="002B6E2A">
      <w:pPr>
        <w:spacing w:after="0"/>
      </w:pPr>
      <w:r>
        <w:separator/>
      </w:r>
    </w:p>
  </w:endnote>
  <w:endnote w:type="continuationSeparator" w:id="0">
    <w:p w14:paraId="6615572F" w14:textId="77777777" w:rsidR="0073468D" w:rsidRDefault="0073468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FB1174C"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3679F2">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2638" w14:textId="77777777" w:rsidR="0073468D" w:rsidRDefault="0073468D" w:rsidP="002B6E2A">
      <w:pPr>
        <w:spacing w:after="0"/>
      </w:pPr>
      <w:r>
        <w:separator/>
      </w:r>
    </w:p>
  </w:footnote>
  <w:footnote w:type="continuationSeparator" w:id="0">
    <w:p w14:paraId="15459B43" w14:textId="77777777" w:rsidR="0073468D" w:rsidRDefault="0073468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D6F3E"/>
    <w:multiLevelType w:val="hybridMultilevel"/>
    <w:tmpl w:val="ED8481D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C23FE"/>
    <w:multiLevelType w:val="hybridMultilevel"/>
    <w:tmpl w:val="B9CC3B66"/>
    <w:lvl w:ilvl="0" w:tplc="31CA7BC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1"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23"/>
  </w:num>
  <w:num w:numId="4">
    <w:abstractNumId w:val="33"/>
  </w:num>
  <w:num w:numId="5">
    <w:abstractNumId w:val="17"/>
  </w:num>
  <w:num w:numId="6">
    <w:abstractNumId w:val="5"/>
  </w:num>
  <w:num w:numId="7">
    <w:abstractNumId w:val="21"/>
  </w:num>
  <w:num w:numId="8">
    <w:abstractNumId w:val="10"/>
  </w:num>
  <w:num w:numId="9">
    <w:abstractNumId w:val="7"/>
  </w:num>
  <w:num w:numId="10">
    <w:abstractNumId w:val="31"/>
  </w:num>
  <w:num w:numId="11">
    <w:abstractNumId w:val="28"/>
  </w:num>
  <w:num w:numId="12">
    <w:abstractNumId w:val="32"/>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5"/>
  </w:num>
  <w:num w:numId="20">
    <w:abstractNumId w:val="3"/>
  </w:num>
  <w:num w:numId="21">
    <w:abstractNumId w:val="34"/>
  </w:num>
  <w:num w:numId="22">
    <w:abstractNumId w:val="20"/>
  </w:num>
  <w:num w:numId="23">
    <w:abstractNumId w:val="11"/>
  </w:num>
  <w:num w:numId="24">
    <w:abstractNumId w:val="15"/>
  </w:num>
  <w:num w:numId="25">
    <w:abstractNumId w:val="25"/>
  </w:num>
  <w:num w:numId="26">
    <w:abstractNumId w:val="26"/>
  </w:num>
  <w:num w:numId="27">
    <w:abstractNumId w:val="8"/>
  </w:num>
  <w:num w:numId="28">
    <w:abstractNumId w:val="13"/>
  </w:num>
  <w:num w:numId="29">
    <w:abstractNumId w:val="29"/>
  </w:num>
  <w:num w:numId="30">
    <w:abstractNumId w:val="14"/>
  </w:num>
  <w:num w:numId="31">
    <w:abstractNumId w:val="18"/>
  </w:num>
  <w:num w:numId="32">
    <w:abstractNumId w:val="27"/>
  </w:num>
  <w:num w:numId="33">
    <w:abstractNumId w:val="12"/>
  </w:num>
  <w:num w:numId="34">
    <w:abstractNumId w:val="22"/>
  </w:num>
  <w:num w:numId="35">
    <w:abstractNumId w:val="24"/>
  </w:num>
  <w:num w:numId="3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91E"/>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3F74"/>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679F2"/>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B35"/>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AFB"/>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68D"/>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378"/>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2CC"/>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246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0543"/>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0626"/>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2-31A1.pdf" TargetMode="External"/><Relationship Id="rId13" Type="http://schemas.openxmlformats.org/officeDocument/2006/relationships/hyperlink" Target="mailto:mprak@brookspierce.com" TargetMode="External"/><Relationship Id="rId18" Type="http://schemas.openxmlformats.org/officeDocument/2006/relationships/hyperlink" Target="mailto:jambrose@brookspierc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elson@brookspierce.com" TargetMode="External"/><Relationship Id="rId7" Type="http://schemas.openxmlformats.org/officeDocument/2006/relationships/endnotes" Target="endnotes.xml"/><Relationship Id="rId12" Type="http://schemas.openxmlformats.org/officeDocument/2006/relationships/hyperlink" Target="https://protect-us.mimecast.com/s/k3dcC1wqD5HppJ1MsLwjI26?domain=docs.fcc.gov" TargetMode="External"/><Relationship Id="rId17" Type="http://schemas.openxmlformats.org/officeDocument/2006/relationships/hyperlink" Target="mailto:shartzell@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amsey@brookspierce.com" TargetMode="External"/><Relationship Id="rId20" Type="http://schemas.openxmlformats.org/officeDocument/2006/relationships/hyperlink" Target="mailto:bdavis@brookspier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2-476A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kushner@brookspier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cs.fcc.gov/public/attachments/DA-22-492A1.pdf" TargetMode="External"/><Relationship Id="rId19" Type="http://schemas.openxmlformats.org/officeDocument/2006/relationships/hyperlink" Target="mailto:espainhour@brookspierce.com" TargetMode="External"/><Relationship Id="rId4" Type="http://schemas.openxmlformats.org/officeDocument/2006/relationships/settings" Target="settings.xml"/><Relationship Id="rId9" Type="http://schemas.openxmlformats.org/officeDocument/2006/relationships/hyperlink" Target="https://www.fcc.gov/general/eas-test-reporting-system" TargetMode="External"/><Relationship Id="rId14" Type="http://schemas.openxmlformats.org/officeDocument/2006/relationships/hyperlink" Target="mailto:mtrathen@brookspierce.com" TargetMode="External"/><Relationship Id="rId22" Type="http://schemas.openxmlformats.org/officeDocument/2006/relationships/hyperlink" Target="mailto:pcross@brookspierc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192E-A45C-4823-87BC-564D531C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2613</Words>
  <Characters>14534</Characters>
  <Application>Microsoft Office Word</Application>
  <DocSecurity>0</DocSecurity>
  <Lines>259</Lines>
  <Paragraphs>82</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3</cp:revision>
  <cp:lastPrinted>2022-05-06T18:17:00Z</cp:lastPrinted>
  <dcterms:created xsi:type="dcterms:W3CDTF">2022-05-06T18:17:00Z</dcterms:created>
  <dcterms:modified xsi:type="dcterms:W3CDTF">2022-05-06T18:29:00Z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