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D532A" w14:textId="77777777" w:rsidR="00323133" w:rsidRPr="002B6E2A" w:rsidRDefault="00323133" w:rsidP="00323133">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December 17, 2021</w:t>
      </w:r>
    </w:p>
    <w:p w14:paraId="6F8C43A1" w14:textId="77777777" w:rsidR="00323133" w:rsidRPr="002B6E2A" w:rsidRDefault="00323133" w:rsidP="00323133">
      <w:pPr>
        <w:spacing w:after="0"/>
        <w:ind w:right="144"/>
        <w:jc w:val="center"/>
        <w:textAlignment w:val="baseline"/>
        <w:rPr>
          <w:rFonts w:eastAsia="Times New Roman" w:cs="Times New Roman"/>
          <w:color w:val="000000"/>
          <w:spacing w:val="1"/>
        </w:rPr>
      </w:pPr>
    </w:p>
    <w:p w14:paraId="730B5B5D" w14:textId="77777777" w:rsidR="00323133" w:rsidRDefault="00323133" w:rsidP="00323133">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23373CF2" wp14:editId="1929C63D">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7E31B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15BD03F0" w14:textId="77777777" w:rsidR="00323133" w:rsidRDefault="00323133" w:rsidP="00323133">
      <w:pPr>
        <w:autoSpaceDE w:val="0"/>
        <w:autoSpaceDN w:val="0"/>
        <w:adjustRightInd w:val="0"/>
        <w:spacing w:after="0"/>
        <w:jc w:val="both"/>
        <w:rPr>
          <w:rFonts w:eastAsia="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Apparent_Violations_of"/>
      <w:bookmarkStart w:id="19" w:name="_FCC_Establishes_Firm"/>
      <w:bookmarkStart w:id="20" w:name="_FCC_Announces_2021"/>
      <w:bookmarkStart w:id="21" w:name="_$125,000_Fine_Imposed"/>
      <w:bookmarkStart w:id="22" w:name="_Commission_Imposes_$233,000"/>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F4CB920" w14:textId="77777777" w:rsidR="00323133" w:rsidRDefault="00323133" w:rsidP="00323133">
      <w:pPr>
        <w:autoSpaceDE w:val="0"/>
        <w:autoSpaceDN w:val="0"/>
        <w:adjustRightInd w:val="0"/>
        <w:spacing w:after="0"/>
        <w:jc w:val="both"/>
        <w:rPr>
          <w:rFonts w:eastAsia="Times New Roman"/>
          <w:szCs w:val="24"/>
        </w:rPr>
      </w:pPr>
    </w:p>
    <w:p w14:paraId="0D66B72D" w14:textId="77777777" w:rsidR="00323133" w:rsidRPr="003E6C26" w:rsidRDefault="00323133" w:rsidP="00323133">
      <w:pPr>
        <w:spacing w:after="0"/>
        <w:rPr>
          <w:rFonts w:cs="Times New Roman"/>
          <w:i/>
          <w:color w:val="2E74B5" w:themeColor="accent1" w:themeShade="BF"/>
          <w:sz w:val="32"/>
          <w:szCs w:val="32"/>
        </w:rPr>
      </w:pPr>
      <w:r w:rsidRPr="003E6C26">
        <w:rPr>
          <w:rFonts w:cs="Times New Roman"/>
          <w:i/>
          <w:color w:val="2E74B5" w:themeColor="accent1" w:themeShade="BF"/>
          <w:sz w:val="32"/>
          <w:szCs w:val="32"/>
        </w:rPr>
        <w:t>In this issue, please find information about</w:t>
      </w:r>
    </w:p>
    <w:p w14:paraId="388DF5D1" w14:textId="77777777" w:rsidR="00323133" w:rsidRPr="003E6C26" w:rsidRDefault="00323133" w:rsidP="00323133">
      <w:pPr>
        <w:spacing w:after="0"/>
        <w:rPr>
          <w:rFonts w:cs="Times New Roman"/>
          <w:i/>
          <w:color w:val="2E74B5" w:themeColor="accent1" w:themeShade="BF"/>
          <w:sz w:val="32"/>
          <w:szCs w:val="32"/>
        </w:rPr>
      </w:pPr>
    </w:p>
    <w:tbl>
      <w:tblPr>
        <w:tblStyle w:val="TableGrid2"/>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7504"/>
      </w:tblGrid>
      <w:tr w:rsidR="00323133" w:rsidRPr="003E6C26" w14:paraId="4DC0803D" w14:textId="77777777" w:rsidTr="000D6CA6">
        <w:trPr>
          <w:trHeight w:val="380"/>
        </w:trPr>
        <w:tc>
          <w:tcPr>
            <w:tcW w:w="1714" w:type="dxa"/>
          </w:tcPr>
          <w:p w14:paraId="391C1CCE" w14:textId="77777777" w:rsidR="00323133" w:rsidRPr="003E6C26" w:rsidRDefault="00323133" w:rsidP="000D6CA6">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Deadline</w:t>
            </w:r>
            <w:r w:rsidRPr="003E6C26">
              <w:rPr>
                <w:rFonts w:ascii="Calibri Light" w:eastAsia="Calibri" w:hAnsi="Calibri Light" w:cs="Times New Roman"/>
                <w:i/>
                <w:sz w:val="32"/>
                <w:szCs w:val="32"/>
              </w:rPr>
              <w:t>:</w:t>
            </w:r>
          </w:p>
        </w:tc>
        <w:tc>
          <w:tcPr>
            <w:tcW w:w="7504" w:type="dxa"/>
          </w:tcPr>
          <w:p w14:paraId="0689E86D" w14:textId="77777777" w:rsidR="00323133" w:rsidRDefault="00323133" w:rsidP="000D6CA6">
            <w:pPr>
              <w:spacing w:before="60" w:after="0"/>
              <w:jc w:val="both"/>
            </w:pPr>
            <w:r w:rsidRPr="00F417FC">
              <w:rPr>
                <w:b/>
                <w:color w:val="FF0000"/>
              </w:rPr>
              <w:t>December 29, 2021:</w:t>
            </w:r>
            <w:r>
              <w:t xml:space="preserve"> </w:t>
            </w:r>
            <w:hyperlink w:anchor="_GMR_Offering_3-Month" w:history="1">
              <w:r>
                <w:rPr>
                  <w:rStyle w:val="Hyperlink"/>
                </w:rPr>
                <w:t>Opt-i</w:t>
              </w:r>
              <w:r w:rsidRPr="00F417FC">
                <w:rPr>
                  <w:rStyle w:val="Hyperlink"/>
                </w:rPr>
                <w:t xml:space="preserve">n Due for Latest </w:t>
              </w:r>
              <w:proofErr w:type="spellStart"/>
              <w:r w:rsidRPr="00F417FC">
                <w:rPr>
                  <w:rStyle w:val="Hyperlink"/>
                </w:rPr>
                <w:t>GMR</w:t>
              </w:r>
              <w:proofErr w:type="spellEnd"/>
              <w:r w:rsidRPr="00F417FC">
                <w:rPr>
                  <w:rStyle w:val="Hyperlink"/>
                </w:rPr>
                <w:t xml:space="preserve"> Interim License Agreement Extension</w:t>
              </w:r>
            </w:hyperlink>
            <w:r>
              <w:rPr>
                <w:rStyle w:val="Hyperlink"/>
              </w:rPr>
              <w:t>;</w:t>
            </w:r>
            <w:r>
              <w:rPr>
                <w:rStyle w:val="Hyperlink"/>
                <w:u w:val="none"/>
              </w:rPr>
              <w:t xml:space="preserve"> </w:t>
            </w:r>
            <w:proofErr w:type="spellStart"/>
            <w:r>
              <w:rPr>
                <w:rStyle w:val="Hyperlink"/>
              </w:rPr>
              <w:t>RMLC</w:t>
            </w:r>
            <w:proofErr w:type="spellEnd"/>
            <w:r>
              <w:rPr>
                <w:rStyle w:val="Hyperlink"/>
              </w:rPr>
              <w:t>/</w:t>
            </w:r>
            <w:proofErr w:type="spellStart"/>
            <w:r w:rsidRPr="00BB7AF6">
              <w:rPr>
                <w:rStyle w:val="Hyperlink"/>
              </w:rPr>
              <w:t>GMR</w:t>
            </w:r>
            <w:proofErr w:type="spellEnd"/>
            <w:r w:rsidRPr="00BB7AF6">
              <w:rPr>
                <w:rStyle w:val="Hyperlink"/>
              </w:rPr>
              <w:t xml:space="preserve"> Litigation Potentially Moving Toward Resolution</w:t>
            </w:r>
          </w:p>
          <w:p w14:paraId="73A64C0D" w14:textId="77777777" w:rsidR="00323133" w:rsidRPr="00F417FC" w:rsidRDefault="00323133" w:rsidP="000D6CA6">
            <w:pPr>
              <w:spacing w:before="60" w:after="0"/>
              <w:jc w:val="both"/>
            </w:pPr>
          </w:p>
        </w:tc>
      </w:tr>
      <w:tr w:rsidR="00323133" w:rsidRPr="003E6C26" w14:paraId="1BC93088" w14:textId="77777777" w:rsidTr="000D6CA6">
        <w:trPr>
          <w:trHeight w:val="819"/>
        </w:trPr>
        <w:tc>
          <w:tcPr>
            <w:tcW w:w="1714" w:type="dxa"/>
          </w:tcPr>
          <w:p w14:paraId="6D048531" w14:textId="77777777" w:rsidR="00323133" w:rsidRPr="003E6C26" w:rsidRDefault="00323133" w:rsidP="000D6CA6">
            <w:pPr>
              <w:spacing w:after="0"/>
              <w:jc w:val="both"/>
              <w:rPr>
                <w:rFonts w:ascii="Calibri Light" w:eastAsia="Calibri" w:hAnsi="Calibri Light" w:cs="Times New Roman"/>
                <w:i/>
                <w:sz w:val="32"/>
                <w:szCs w:val="32"/>
              </w:rPr>
            </w:pPr>
            <w:r w:rsidRPr="003E6C26">
              <w:rPr>
                <w:rFonts w:ascii="Calibri Light" w:eastAsia="Calibri" w:hAnsi="Calibri Light" w:cs="Times New Roman"/>
                <w:i/>
                <w:sz w:val="32"/>
                <w:szCs w:val="32"/>
              </w:rPr>
              <w:t>Headlines:</w:t>
            </w:r>
          </w:p>
        </w:tc>
        <w:tc>
          <w:tcPr>
            <w:tcW w:w="7504" w:type="dxa"/>
          </w:tcPr>
          <w:p w14:paraId="61768B41" w14:textId="77777777" w:rsidR="00323133" w:rsidRPr="003E6C26" w:rsidRDefault="00323133" w:rsidP="000D6CA6">
            <w:pPr>
              <w:spacing w:before="60"/>
              <w:jc w:val="both"/>
            </w:pPr>
            <w:hyperlink w:anchor="_FCC_Issues_$20,000" w:history="1">
              <w:r w:rsidRPr="00F417FC">
                <w:rPr>
                  <w:rStyle w:val="Hyperlink"/>
                </w:rPr>
                <w:t>FCC Issues $20,000 Fine for EAS Tones from Paid Programming</w:t>
              </w:r>
            </w:hyperlink>
          </w:p>
        </w:tc>
      </w:tr>
    </w:tbl>
    <w:p w14:paraId="105784CF" w14:textId="77777777" w:rsidR="00323133" w:rsidRPr="003E6C26" w:rsidRDefault="00323133" w:rsidP="00323133">
      <w:pPr>
        <w:autoSpaceDE w:val="0"/>
        <w:autoSpaceDN w:val="0"/>
        <w:adjustRightInd w:val="0"/>
        <w:spacing w:after="0"/>
        <w:jc w:val="both"/>
        <w:rPr>
          <w:rFonts w:eastAsia="Calibri" w:cs="Times New Roman"/>
          <w:szCs w:val="24"/>
        </w:rPr>
      </w:pPr>
      <w:r w:rsidRPr="003E6C26">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72A6E015" wp14:editId="06EF823D">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1C390B"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088EC3E8" w14:textId="77777777" w:rsidR="00323133" w:rsidRPr="00F417FC" w:rsidRDefault="00323133" w:rsidP="00323133">
      <w:pPr>
        <w:pStyle w:val="Heading1"/>
        <w:rPr>
          <w:sz w:val="32"/>
        </w:rPr>
      </w:pPr>
      <w:bookmarkStart w:id="40" w:name="_GMR_Offering_3-Month"/>
      <w:bookmarkEnd w:id="40"/>
      <w:proofErr w:type="spellStart"/>
      <w:r w:rsidRPr="00F417FC">
        <w:rPr>
          <w:sz w:val="32"/>
        </w:rPr>
        <w:t>GMR</w:t>
      </w:r>
      <w:proofErr w:type="spellEnd"/>
      <w:r w:rsidRPr="00F417FC">
        <w:rPr>
          <w:sz w:val="32"/>
        </w:rPr>
        <w:t xml:space="preserve"> Offering </w:t>
      </w:r>
      <w:r>
        <w:rPr>
          <w:sz w:val="32"/>
        </w:rPr>
        <w:t>Three</w:t>
      </w:r>
      <w:r w:rsidRPr="00F417FC">
        <w:rPr>
          <w:sz w:val="32"/>
        </w:rPr>
        <w:t>-Month Interim License Extension;</w:t>
      </w:r>
    </w:p>
    <w:p w14:paraId="67FE526D" w14:textId="77777777" w:rsidR="00323133" w:rsidRPr="003E6C26" w:rsidRDefault="00323133" w:rsidP="00323133">
      <w:pPr>
        <w:pStyle w:val="Heading1"/>
      </w:pPr>
      <w:proofErr w:type="spellStart"/>
      <w:r w:rsidRPr="00F417FC">
        <w:rPr>
          <w:sz w:val="32"/>
        </w:rPr>
        <w:t>RMLC</w:t>
      </w:r>
      <w:proofErr w:type="spellEnd"/>
      <w:r w:rsidRPr="00F417FC">
        <w:rPr>
          <w:sz w:val="32"/>
        </w:rPr>
        <w:t xml:space="preserve"> / </w:t>
      </w:r>
      <w:proofErr w:type="spellStart"/>
      <w:r w:rsidRPr="00F417FC">
        <w:rPr>
          <w:sz w:val="32"/>
        </w:rPr>
        <w:t>GMR</w:t>
      </w:r>
      <w:proofErr w:type="spellEnd"/>
      <w:r w:rsidRPr="00F417FC">
        <w:rPr>
          <w:sz w:val="32"/>
        </w:rPr>
        <w:t xml:space="preserve"> Litigation Potentially Moving Toward Resolution</w:t>
      </w:r>
    </w:p>
    <w:p w14:paraId="22AD13D0" w14:textId="77777777" w:rsidR="00323133" w:rsidRPr="003E6C26" w:rsidRDefault="00323133" w:rsidP="00323133">
      <w:pPr>
        <w:spacing w:after="0"/>
        <w:ind w:firstLine="720"/>
        <w:jc w:val="both"/>
        <w:rPr>
          <w:rFonts w:cs="Times New Roman"/>
        </w:rPr>
      </w:pPr>
    </w:p>
    <w:p w14:paraId="64DDE1D6" w14:textId="77777777" w:rsidR="00323133" w:rsidRDefault="00323133" w:rsidP="00323133">
      <w:pPr>
        <w:tabs>
          <w:tab w:val="left" w:pos="720"/>
        </w:tabs>
        <w:autoSpaceDE w:val="0"/>
        <w:autoSpaceDN w:val="0"/>
        <w:adjustRightInd w:val="0"/>
        <w:spacing w:after="0"/>
        <w:contextualSpacing/>
        <w:jc w:val="both"/>
        <w:rPr>
          <w:rFonts w:cs="Times New Roman"/>
          <w:szCs w:val="24"/>
        </w:rPr>
      </w:pPr>
      <w:r w:rsidRPr="003E6C26">
        <w:rPr>
          <w:rFonts w:cs="Times New Roman"/>
          <w:szCs w:val="24"/>
        </w:rPr>
        <w:tab/>
        <w:t xml:space="preserve">As the </w:t>
      </w:r>
      <w:r>
        <w:rPr>
          <w:rFonts w:cs="Times New Roman"/>
          <w:szCs w:val="24"/>
        </w:rPr>
        <w:t>December</w:t>
      </w:r>
      <w:r w:rsidRPr="003E6C26">
        <w:rPr>
          <w:rFonts w:cs="Times New Roman"/>
          <w:szCs w:val="24"/>
        </w:rPr>
        <w:t xml:space="preserve"> 31, 2021, expiration deadline approaches for the current crop of interim licenses granted by Global Music Rights (“</w:t>
      </w:r>
      <w:proofErr w:type="spellStart"/>
      <w:r w:rsidRPr="003E6C26">
        <w:rPr>
          <w:rFonts w:cs="Times New Roman"/>
          <w:szCs w:val="24"/>
        </w:rPr>
        <w:t>GMR</w:t>
      </w:r>
      <w:proofErr w:type="spellEnd"/>
      <w:r w:rsidRPr="003E6C26">
        <w:rPr>
          <w:rFonts w:cs="Times New Roman"/>
          <w:szCs w:val="24"/>
        </w:rPr>
        <w:t xml:space="preserve">”) to commercial radio stations, we have learned that </w:t>
      </w:r>
      <w:proofErr w:type="spellStart"/>
      <w:r w:rsidRPr="003E6C26">
        <w:rPr>
          <w:rFonts w:cs="Times New Roman"/>
          <w:szCs w:val="24"/>
        </w:rPr>
        <w:t>GMR</w:t>
      </w:r>
      <w:proofErr w:type="spellEnd"/>
      <w:r w:rsidRPr="003E6C26">
        <w:rPr>
          <w:rFonts w:cs="Times New Roman"/>
          <w:szCs w:val="24"/>
        </w:rPr>
        <w:t xml:space="preserve"> is again offering </w:t>
      </w:r>
      <w:r>
        <w:rPr>
          <w:rFonts w:cs="Times New Roman"/>
          <w:szCs w:val="24"/>
        </w:rPr>
        <w:t>a further extension</w:t>
      </w:r>
      <w:r w:rsidRPr="003E6C26">
        <w:rPr>
          <w:rFonts w:cs="Times New Roman"/>
          <w:szCs w:val="24"/>
        </w:rPr>
        <w:t xml:space="preserve"> to those interim licenses.  </w:t>
      </w:r>
      <w:r>
        <w:rPr>
          <w:rFonts w:cs="Times New Roman"/>
          <w:szCs w:val="24"/>
          <w:u w:val="single"/>
        </w:rPr>
        <w:t xml:space="preserve">As explained below, </w:t>
      </w:r>
      <w:proofErr w:type="spellStart"/>
      <w:r w:rsidRPr="00753AC2">
        <w:rPr>
          <w:rFonts w:cs="Times New Roman"/>
          <w:szCs w:val="24"/>
          <w:u w:val="single"/>
        </w:rPr>
        <w:t>GMR</w:t>
      </w:r>
      <w:r>
        <w:rPr>
          <w:rFonts w:cs="Times New Roman"/>
          <w:szCs w:val="24"/>
          <w:u w:val="single"/>
        </w:rPr>
        <w:t>’s</w:t>
      </w:r>
      <w:proofErr w:type="spellEnd"/>
      <w:r>
        <w:rPr>
          <w:rFonts w:cs="Times New Roman"/>
          <w:szCs w:val="24"/>
          <w:u w:val="single"/>
        </w:rPr>
        <w:t xml:space="preserve"> new proposed</w:t>
      </w:r>
      <w:r w:rsidRPr="00753AC2">
        <w:rPr>
          <w:rFonts w:cs="Times New Roman"/>
          <w:szCs w:val="24"/>
          <w:u w:val="single"/>
        </w:rPr>
        <w:t xml:space="preserve"> extensions are </w:t>
      </w:r>
      <w:r>
        <w:rPr>
          <w:rFonts w:cs="Times New Roman"/>
          <w:szCs w:val="24"/>
          <w:u w:val="single"/>
        </w:rPr>
        <w:t>only for a three</w:t>
      </w:r>
      <w:r w:rsidRPr="00753AC2">
        <w:rPr>
          <w:rFonts w:cs="Times New Roman"/>
          <w:szCs w:val="24"/>
          <w:u w:val="single"/>
        </w:rPr>
        <w:t>-month period</w:t>
      </w:r>
      <w:r>
        <w:rPr>
          <w:rFonts w:cs="Times New Roman"/>
          <w:szCs w:val="24"/>
        </w:rPr>
        <w:t>.</w:t>
      </w:r>
    </w:p>
    <w:p w14:paraId="2F2DAF53" w14:textId="77777777" w:rsidR="00323133" w:rsidRPr="003E6C26" w:rsidRDefault="00323133" w:rsidP="00323133">
      <w:pPr>
        <w:tabs>
          <w:tab w:val="left" w:pos="720"/>
        </w:tabs>
        <w:autoSpaceDE w:val="0"/>
        <w:autoSpaceDN w:val="0"/>
        <w:adjustRightInd w:val="0"/>
        <w:spacing w:after="0"/>
        <w:contextualSpacing/>
        <w:jc w:val="both"/>
        <w:rPr>
          <w:rFonts w:cs="Times New Roman"/>
          <w:szCs w:val="24"/>
        </w:rPr>
      </w:pPr>
    </w:p>
    <w:p w14:paraId="06ABE22A" w14:textId="77777777" w:rsidR="00323133" w:rsidRDefault="00323133" w:rsidP="00323133">
      <w:pPr>
        <w:tabs>
          <w:tab w:val="left" w:pos="720"/>
        </w:tabs>
        <w:autoSpaceDE w:val="0"/>
        <w:autoSpaceDN w:val="0"/>
        <w:adjustRightInd w:val="0"/>
        <w:spacing w:after="0"/>
        <w:contextualSpacing/>
        <w:jc w:val="both"/>
        <w:rPr>
          <w:rFonts w:cs="Times New Roman"/>
          <w:bCs/>
          <w:szCs w:val="24"/>
        </w:rPr>
      </w:pPr>
      <w:r w:rsidRPr="003E6C26">
        <w:rPr>
          <w:rFonts w:cs="Times New Roman"/>
          <w:szCs w:val="24"/>
        </w:rPr>
        <w:tab/>
      </w:r>
      <w:r w:rsidRPr="003E6C26">
        <w:rPr>
          <w:rFonts w:cs="Times New Roman"/>
          <w:b/>
          <w:szCs w:val="24"/>
          <w:u w:val="single"/>
        </w:rPr>
        <w:t>Please note:</w:t>
      </w:r>
      <w:r w:rsidRPr="003E6C26">
        <w:rPr>
          <w:rFonts w:cs="Times New Roman"/>
          <w:szCs w:val="24"/>
        </w:rPr>
        <w:t xml:space="preserve"> As with prior </w:t>
      </w:r>
      <w:proofErr w:type="spellStart"/>
      <w:r w:rsidRPr="003E6C26">
        <w:rPr>
          <w:rFonts w:cs="Times New Roman"/>
          <w:szCs w:val="24"/>
        </w:rPr>
        <w:t>GMR</w:t>
      </w:r>
      <w:proofErr w:type="spellEnd"/>
      <w:r w:rsidRPr="003E6C26">
        <w:rPr>
          <w:rFonts w:cs="Times New Roman"/>
          <w:szCs w:val="24"/>
        </w:rPr>
        <w:t xml:space="preserve"> extensions, this interim license extension offer </w:t>
      </w:r>
      <w:r w:rsidRPr="003E6C26">
        <w:rPr>
          <w:rFonts w:cs="Times New Roman"/>
          <w:b/>
          <w:bCs/>
          <w:szCs w:val="24"/>
          <w:u w:val="single"/>
        </w:rPr>
        <w:t>only applies to commercial radio stations</w:t>
      </w:r>
      <w:r w:rsidRPr="003E6C26">
        <w:rPr>
          <w:rFonts w:cs="Times New Roman"/>
          <w:bCs/>
          <w:szCs w:val="24"/>
        </w:rPr>
        <w:t xml:space="preserve">.  </w:t>
      </w:r>
      <w:proofErr w:type="gramStart"/>
      <w:r>
        <w:rPr>
          <w:rFonts w:cs="Times New Roman"/>
          <w:bCs/>
          <w:szCs w:val="24"/>
        </w:rPr>
        <w:t>You’ll</w:t>
      </w:r>
      <w:proofErr w:type="gramEnd"/>
      <w:r>
        <w:rPr>
          <w:rFonts w:cs="Times New Roman"/>
          <w:bCs/>
          <w:szCs w:val="24"/>
        </w:rPr>
        <w:t xml:space="preserve"> find additional information toward the end of this memo </w:t>
      </w:r>
      <w:r w:rsidRPr="003E6C26">
        <w:rPr>
          <w:rFonts w:cs="Times New Roman"/>
          <w:bCs/>
          <w:szCs w:val="24"/>
        </w:rPr>
        <w:t>regarding commercial television stations, as well as noncommercial television and radio stations.</w:t>
      </w:r>
    </w:p>
    <w:p w14:paraId="0B102506" w14:textId="77777777" w:rsidR="00323133" w:rsidRPr="003E6C26" w:rsidRDefault="00323133" w:rsidP="00323133">
      <w:pPr>
        <w:tabs>
          <w:tab w:val="left" w:pos="720"/>
        </w:tabs>
        <w:autoSpaceDE w:val="0"/>
        <w:autoSpaceDN w:val="0"/>
        <w:adjustRightInd w:val="0"/>
        <w:spacing w:after="0"/>
        <w:contextualSpacing/>
        <w:jc w:val="both"/>
        <w:rPr>
          <w:rFonts w:cs="Times New Roman"/>
          <w:szCs w:val="24"/>
        </w:rPr>
      </w:pPr>
    </w:p>
    <w:p w14:paraId="056920C3" w14:textId="77777777" w:rsidR="00323133" w:rsidRPr="003E6C26" w:rsidRDefault="00323133" w:rsidP="00323133">
      <w:pPr>
        <w:tabs>
          <w:tab w:val="left" w:pos="720"/>
        </w:tabs>
        <w:autoSpaceDE w:val="0"/>
        <w:autoSpaceDN w:val="0"/>
        <w:adjustRightInd w:val="0"/>
        <w:spacing w:after="0"/>
        <w:contextualSpacing/>
        <w:jc w:val="both"/>
        <w:rPr>
          <w:rFonts w:cs="Times New Roman"/>
          <w:szCs w:val="24"/>
        </w:rPr>
      </w:pPr>
      <w:r w:rsidRPr="00996F56">
        <w:rPr>
          <w:rFonts w:cs="Times New Roman"/>
          <w:i/>
          <w:color w:val="2E74B5" w:themeColor="accent1" w:themeShade="BF"/>
          <w:szCs w:val="24"/>
        </w:rPr>
        <w:t>Background.</w:t>
      </w:r>
      <w:r>
        <w:rPr>
          <w:rFonts w:cs="Times New Roman"/>
          <w:szCs w:val="24"/>
        </w:rPr>
        <w:t xml:space="preserve">  </w:t>
      </w:r>
      <w:r w:rsidRPr="003E6C26">
        <w:rPr>
          <w:rFonts w:cs="Times New Roman"/>
          <w:szCs w:val="24"/>
        </w:rPr>
        <w:t xml:space="preserve">As we have previously written, </w:t>
      </w:r>
      <w:proofErr w:type="spellStart"/>
      <w:r w:rsidRPr="003E6C26">
        <w:rPr>
          <w:rFonts w:cs="Times New Roman"/>
          <w:szCs w:val="24"/>
        </w:rPr>
        <w:t>GMR’s</w:t>
      </w:r>
      <w:proofErr w:type="spellEnd"/>
      <w:r w:rsidRPr="003E6C26">
        <w:rPr>
          <w:rFonts w:cs="Times New Roman"/>
          <w:szCs w:val="24"/>
        </w:rPr>
        <w:t xml:space="preserve"> interim licenses and corresponding extensions fall against the backdrop of the ongoing litigation between</w:t>
      </w:r>
      <w:r>
        <w:rPr>
          <w:rFonts w:cs="Times New Roman"/>
          <w:szCs w:val="24"/>
        </w:rPr>
        <w:t xml:space="preserve"> </w:t>
      </w:r>
      <w:proofErr w:type="spellStart"/>
      <w:r>
        <w:rPr>
          <w:rFonts w:cs="Times New Roman"/>
          <w:szCs w:val="24"/>
        </w:rPr>
        <w:t>GMR</w:t>
      </w:r>
      <w:proofErr w:type="spellEnd"/>
      <w:r>
        <w:rPr>
          <w:rFonts w:cs="Times New Roman"/>
          <w:szCs w:val="24"/>
        </w:rPr>
        <w:t xml:space="preserve"> and the Radio Music </w:t>
      </w:r>
      <w:r>
        <w:rPr>
          <w:rFonts w:cs="Times New Roman"/>
          <w:szCs w:val="24"/>
        </w:rPr>
        <w:lastRenderedPageBreak/>
        <w:t>License Committee (“</w:t>
      </w:r>
      <w:proofErr w:type="spellStart"/>
      <w:r>
        <w:rPr>
          <w:rFonts w:cs="Times New Roman"/>
          <w:szCs w:val="24"/>
        </w:rPr>
        <w:t>RMLC</w:t>
      </w:r>
      <w:proofErr w:type="spellEnd"/>
      <w:r>
        <w:rPr>
          <w:rFonts w:cs="Times New Roman"/>
          <w:szCs w:val="24"/>
        </w:rPr>
        <w:t>”)</w:t>
      </w:r>
      <w:r w:rsidRPr="003E6C26">
        <w:rPr>
          <w:rFonts w:cs="Times New Roman"/>
          <w:szCs w:val="24"/>
        </w:rPr>
        <w:t>.  At issue in that litigation, among other things, is whether the antitrust principles applied to the rates set by other performing rights organizations</w:t>
      </w:r>
      <w:r>
        <w:rPr>
          <w:rFonts w:cs="Times New Roman"/>
          <w:szCs w:val="24"/>
        </w:rPr>
        <w:t xml:space="preserve"> (“</w:t>
      </w:r>
      <w:proofErr w:type="spellStart"/>
      <w:r>
        <w:rPr>
          <w:rFonts w:cs="Times New Roman"/>
          <w:szCs w:val="24"/>
        </w:rPr>
        <w:t>PROs</w:t>
      </w:r>
      <w:proofErr w:type="spellEnd"/>
      <w:r>
        <w:rPr>
          <w:rFonts w:cs="Times New Roman"/>
          <w:szCs w:val="24"/>
        </w:rPr>
        <w:t>”)</w:t>
      </w:r>
      <w:r w:rsidRPr="003E6C26">
        <w:rPr>
          <w:rFonts w:cs="Times New Roman"/>
          <w:szCs w:val="24"/>
        </w:rPr>
        <w:t xml:space="preserve">, such as ASCAP and BMI, should also apply to the rates set by </w:t>
      </w:r>
      <w:proofErr w:type="spellStart"/>
      <w:r w:rsidRPr="003E6C26">
        <w:rPr>
          <w:rFonts w:cs="Times New Roman"/>
          <w:szCs w:val="24"/>
        </w:rPr>
        <w:t>GMR</w:t>
      </w:r>
      <w:proofErr w:type="spellEnd"/>
      <w:r w:rsidRPr="003E6C26">
        <w:rPr>
          <w:rFonts w:cs="Times New Roman"/>
          <w:szCs w:val="24"/>
        </w:rPr>
        <w:t>.  (Notably, since 1941 both ASCAP and BMI have been bound by consent decrees with the U.S. Department of Justice (“DOJ”) addressing those antitrust issues, with various modifications to the decrees having been made throughout the years.)</w:t>
      </w:r>
      <w:r>
        <w:rPr>
          <w:rFonts w:cs="Times New Roman"/>
          <w:szCs w:val="24"/>
        </w:rPr>
        <w:t xml:space="preserve">  C</w:t>
      </w:r>
      <w:r w:rsidRPr="003E6C26">
        <w:rPr>
          <w:rFonts w:cs="Times New Roman"/>
          <w:szCs w:val="24"/>
        </w:rPr>
        <w:t xml:space="preserve">ommercial radio stations currently must obtain licenses to broadcast any of the more than 55,000 works falling within </w:t>
      </w:r>
      <w:proofErr w:type="spellStart"/>
      <w:r w:rsidRPr="003E6C26">
        <w:rPr>
          <w:rFonts w:cs="Times New Roman"/>
          <w:szCs w:val="24"/>
        </w:rPr>
        <w:t>GMR’s</w:t>
      </w:r>
      <w:proofErr w:type="spellEnd"/>
      <w:r w:rsidRPr="003E6C26">
        <w:rPr>
          <w:rFonts w:cs="Times New Roman"/>
          <w:szCs w:val="24"/>
        </w:rPr>
        <w:t xml:space="preserve"> catalog.  </w:t>
      </w:r>
      <w:r>
        <w:rPr>
          <w:rFonts w:cs="Times New Roman"/>
          <w:szCs w:val="24"/>
        </w:rPr>
        <w:t>However, s</w:t>
      </w:r>
      <w:r w:rsidRPr="003E6C26">
        <w:rPr>
          <w:rFonts w:cs="Times New Roman"/>
          <w:szCs w:val="24"/>
        </w:rPr>
        <w:t xml:space="preserve">ince late 2016—and in light of the pending </w:t>
      </w:r>
      <w:proofErr w:type="spellStart"/>
      <w:r>
        <w:rPr>
          <w:rFonts w:cs="Times New Roman"/>
          <w:szCs w:val="24"/>
        </w:rPr>
        <w:t>GMR</w:t>
      </w:r>
      <w:proofErr w:type="spellEnd"/>
      <w:r>
        <w:rPr>
          <w:rFonts w:cs="Times New Roman"/>
          <w:szCs w:val="24"/>
        </w:rPr>
        <w:t>/</w:t>
      </w:r>
      <w:proofErr w:type="spellStart"/>
      <w:r>
        <w:rPr>
          <w:rFonts w:cs="Times New Roman"/>
          <w:szCs w:val="24"/>
        </w:rPr>
        <w:t>RMLC</w:t>
      </w:r>
      <w:proofErr w:type="spellEnd"/>
      <w:r>
        <w:rPr>
          <w:rFonts w:cs="Times New Roman"/>
          <w:szCs w:val="24"/>
        </w:rPr>
        <w:t xml:space="preserve"> </w:t>
      </w:r>
      <w:r w:rsidRPr="003E6C26">
        <w:rPr>
          <w:rFonts w:cs="Times New Roman"/>
          <w:szCs w:val="24"/>
        </w:rPr>
        <w:t>litigation and its uncertainty—</w:t>
      </w:r>
      <w:proofErr w:type="spellStart"/>
      <w:r w:rsidRPr="003E6C26">
        <w:rPr>
          <w:rFonts w:cs="Times New Roman"/>
          <w:szCs w:val="24"/>
        </w:rPr>
        <w:t>GMR</w:t>
      </w:r>
      <w:proofErr w:type="spellEnd"/>
      <w:r w:rsidRPr="003E6C26">
        <w:rPr>
          <w:rFonts w:cs="Times New Roman"/>
          <w:szCs w:val="24"/>
        </w:rPr>
        <w:t xml:space="preserve"> has been offering such stations an interim license agreement (which license has been extended several times, as is the case now) to c</w:t>
      </w:r>
      <w:r>
        <w:rPr>
          <w:rFonts w:cs="Times New Roman"/>
          <w:szCs w:val="24"/>
        </w:rPr>
        <w:t>over the works in its catalog.</w:t>
      </w:r>
    </w:p>
    <w:p w14:paraId="2D1A9A8E" w14:textId="77777777" w:rsidR="00323133" w:rsidRPr="003E6C26" w:rsidRDefault="00323133" w:rsidP="00323133">
      <w:pPr>
        <w:tabs>
          <w:tab w:val="left" w:pos="720"/>
        </w:tabs>
        <w:autoSpaceDE w:val="0"/>
        <w:autoSpaceDN w:val="0"/>
        <w:adjustRightInd w:val="0"/>
        <w:spacing w:after="0"/>
        <w:contextualSpacing/>
        <w:jc w:val="both"/>
        <w:rPr>
          <w:rFonts w:cs="Times New Roman"/>
          <w:szCs w:val="24"/>
        </w:rPr>
      </w:pPr>
    </w:p>
    <w:p w14:paraId="70A7F886" w14:textId="77777777" w:rsidR="00323133" w:rsidRDefault="00323133" w:rsidP="00323133">
      <w:pPr>
        <w:tabs>
          <w:tab w:val="left" w:pos="720"/>
        </w:tabs>
        <w:autoSpaceDE w:val="0"/>
        <w:autoSpaceDN w:val="0"/>
        <w:adjustRightInd w:val="0"/>
        <w:spacing w:after="0"/>
        <w:contextualSpacing/>
        <w:jc w:val="both"/>
        <w:rPr>
          <w:rFonts w:cs="Times New Roman"/>
          <w:szCs w:val="24"/>
        </w:rPr>
      </w:pPr>
      <w:r>
        <w:rPr>
          <w:rFonts w:eastAsia="Times New Roman"/>
          <w:i/>
          <w:color w:val="2E74B5" w:themeColor="accent1" w:themeShade="BF"/>
          <w:szCs w:val="24"/>
        </w:rPr>
        <w:t>The Latest Extension and Potential Settlement</w:t>
      </w:r>
      <w:r w:rsidRPr="003E6C26">
        <w:rPr>
          <w:rFonts w:eastAsia="Times New Roman"/>
          <w:i/>
          <w:color w:val="2E74B5" w:themeColor="accent1" w:themeShade="BF"/>
          <w:szCs w:val="24"/>
        </w:rPr>
        <w:t>.</w:t>
      </w:r>
      <w:r w:rsidRPr="003E6C26">
        <w:rPr>
          <w:rFonts w:cs="Times New Roman"/>
          <w:szCs w:val="24"/>
        </w:rPr>
        <w:t xml:space="preserve">  </w:t>
      </w:r>
      <w:proofErr w:type="gramStart"/>
      <w:r>
        <w:rPr>
          <w:rFonts w:cs="Times New Roman"/>
          <w:szCs w:val="24"/>
        </w:rPr>
        <w:t xml:space="preserve">In a recent </w:t>
      </w:r>
      <w:hyperlink r:id="rId8" w:history="1">
        <w:r>
          <w:rPr>
            <w:rStyle w:val="Hyperlink"/>
            <w:rFonts w:cs="Times New Roman"/>
            <w:szCs w:val="24"/>
          </w:rPr>
          <w:t>J</w:t>
        </w:r>
        <w:r w:rsidRPr="00753AC2">
          <w:rPr>
            <w:rStyle w:val="Hyperlink"/>
            <w:rFonts w:cs="Times New Roman"/>
            <w:szCs w:val="24"/>
          </w:rPr>
          <w:t xml:space="preserve">oint </w:t>
        </w:r>
        <w:r>
          <w:rPr>
            <w:rStyle w:val="Hyperlink"/>
            <w:rFonts w:cs="Times New Roman"/>
            <w:szCs w:val="24"/>
          </w:rPr>
          <w:t>M</w:t>
        </w:r>
        <w:r w:rsidRPr="00753AC2">
          <w:rPr>
            <w:rStyle w:val="Hyperlink"/>
            <w:rFonts w:cs="Times New Roman"/>
            <w:szCs w:val="24"/>
          </w:rPr>
          <w:t>essage</w:t>
        </w:r>
      </w:hyperlink>
      <w:r>
        <w:rPr>
          <w:rFonts w:cs="Times New Roman"/>
          <w:szCs w:val="24"/>
        </w:rPr>
        <w:t xml:space="preserve"> (the “Joint Message”) to commercial radio broadcasters, </w:t>
      </w:r>
      <w:proofErr w:type="spellStart"/>
      <w:r>
        <w:rPr>
          <w:rFonts w:cs="Times New Roman"/>
          <w:szCs w:val="24"/>
        </w:rPr>
        <w:t>RMLC</w:t>
      </w:r>
      <w:proofErr w:type="spellEnd"/>
      <w:r>
        <w:rPr>
          <w:rFonts w:cs="Times New Roman"/>
          <w:szCs w:val="24"/>
        </w:rPr>
        <w:t xml:space="preserve"> and </w:t>
      </w:r>
      <w:proofErr w:type="spellStart"/>
      <w:r>
        <w:rPr>
          <w:rFonts w:cs="Times New Roman"/>
          <w:szCs w:val="24"/>
        </w:rPr>
        <w:t>GMR</w:t>
      </w:r>
      <w:proofErr w:type="spellEnd"/>
      <w:r>
        <w:rPr>
          <w:rFonts w:cs="Times New Roman"/>
          <w:szCs w:val="24"/>
        </w:rPr>
        <w:t xml:space="preserve"> have indicated two extremely important developments: (1) </w:t>
      </w:r>
      <w:proofErr w:type="spellStart"/>
      <w:r>
        <w:rPr>
          <w:rFonts w:cs="Times New Roman"/>
          <w:szCs w:val="24"/>
        </w:rPr>
        <w:t>GMR</w:t>
      </w:r>
      <w:proofErr w:type="spellEnd"/>
      <w:r>
        <w:rPr>
          <w:rFonts w:cs="Times New Roman"/>
          <w:szCs w:val="24"/>
        </w:rPr>
        <w:t xml:space="preserve"> is offering a new three-month extension to and on the same terms (including price) as the current interim license agreement, with interested broadcasters required to opt-in </w:t>
      </w:r>
      <w:r>
        <w:rPr>
          <w:rFonts w:cs="Times New Roman"/>
          <w:szCs w:val="24"/>
          <w:u w:val="single"/>
        </w:rPr>
        <w:t>no later than December 29, 2021</w:t>
      </w:r>
      <w:r>
        <w:rPr>
          <w:rFonts w:cs="Times New Roman"/>
          <w:szCs w:val="24"/>
        </w:rPr>
        <w:t xml:space="preserve">; and (2) both </w:t>
      </w:r>
      <w:proofErr w:type="spellStart"/>
      <w:r>
        <w:rPr>
          <w:rFonts w:cs="Times New Roman"/>
          <w:szCs w:val="24"/>
        </w:rPr>
        <w:t>RMLC</w:t>
      </w:r>
      <w:proofErr w:type="spellEnd"/>
      <w:r>
        <w:rPr>
          <w:rFonts w:cs="Times New Roman"/>
          <w:szCs w:val="24"/>
        </w:rPr>
        <w:t xml:space="preserve"> and </w:t>
      </w:r>
      <w:proofErr w:type="spellStart"/>
      <w:r>
        <w:rPr>
          <w:rFonts w:cs="Times New Roman"/>
          <w:szCs w:val="24"/>
        </w:rPr>
        <w:t>GMR</w:t>
      </w:r>
      <w:proofErr w:type="spellEnd"/>
      <w:r>
        <w:rPr>
          <w:rFonts w:cs="Times New Roman"/>
          <w:szCs w:val="24"/>
        </w:rPr>
        <w:t xml:space="preserve"> are currently “optimistic” that they will settle their long-pending litigation “in the very near future.”</w:t>
      </w:r>
      <w:proofErr w:type="gramEnd"/>
      <w:r>
        <w:rPr>
          <w:rFonts w:cs="Times New Roman"/>
          <w:szCs w:val="24"/>
        </w:rPr>
        <w:t xml:space="preserve">  According to the Joint Message, </w:t>
      </w:r>
      <w:proofErr w:type="spellStart"/>
      <w:r>
        <w:rPr>
          <w:rFonts w:cs="Times New Roman"/>
          <w:szCs w:val="24"/>
        </w:rPr>
        <w:t>RMLC</w:t>
      </w:r>
      <w:proofErr w:type="spellEnd"/>
      <w:r>
        <w:rPr>
          <w:rFonts w:cs="Times New Roman"/>
          <w:szCs w:val="24"/>
        </w:rPr>
        <w:t xml:space="preserve"> and </w:t>
      </w:r>
      <w:proofErr w:type="spellStart"/>
      <w:r>
        <w:rPr>
          <w:rFonts w:cs="Times New Roman"/>
          <w:szCs w:val="24"/>
        </w:rPr>
        <w:t>GMR</w:t>
      </w:r>
      <w:proofErr w:type="spellEnd"/>
      <w:r>
        <w:rPr>
          <w:rFonts w:cs="Times New Roman"/>
          <w:szCs w:val="24"/>
        </w:rPr>
        <w:t xml:space="preserve"> have agreed on preliminary settlement terms, and are currently working on the remaining details and final settlement terms</w:t>
      </w:r>
      <w:r w:rsidRPr="003E6C26">
        <w:rPr>
          <w:rFonts w:cs="Times New Roman"/>
          <w:szCs w:val="24"/>
        </w:rPr>
        <w:t>.</w:t>
      </w:r>
    </w:p>
    <w:p w14:paraId="76F61CB2" w14:textId="77777777" w:rsidR="00323133" w:rsidRDefault="00323133" w:rsidP="00323133">
      <w:pPr>
        <w:tabs>
          <w:tab w:val="left" w:pos="720"/>
        </w:tabs>
        <w:autoSpaceDE w:val="0"/>
        <w:autoSpaceDN w:val="0"/>
        <w:adjustRightInd w:val="0"/>
        <w:spacing w:after="0"/>
        <w:contextualSpacing/>
        <w:jc w:val="both"/>
        <w:rPr>
          <w:rFonts w:cs="Times New Roman"/>
          <w:szCs w:val="24"/>
        </w:rPr>
      </w:pPr>
    </w:p>
    <w:p w14:paraId="5AB7C7C8" w14:textId="77777777" w:rsidR="00323133" w:rsidRPr="003E6C26" w:rsidRDefault="00323133" w:rsidP="00323133">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For now, regardless what happens with the litigation, </w:t>
      </w:r>
      <w:r w:rsidRPr="004C59C2">
        <w:rPr>
          <w:rFonts w:cs="Times New Roman"/>
          <w:szCs w:val="24"/>
          <w:u w:val="single"/>
        </w:rPr>
        <w:t>broadcasters must take action soon if they wish to con</w:t>
      </w:r>
      <w:r>
        <w:rPr>
          <w:rFonts w:cs="Times New Roman"/>
          <w:szCs w:val="24"/>
          <w:u w:val="single"/>
        </w:rPr>
        <w:t xml:space="preserve">tinue to avail themselves of </w:t>
      </w:r>
      <w:proofErr w:type="spellStart"/>
      <w:r>
        <w:rPr>
          <w:rFonts w:cs="Times New Roman"/>
          <w:szCs w:val="24"/>
          <w:u w:val="single"/>
        </w:rPr>
        <w:t>GMR’s</w:t>
      </w:r>
      <w:proofErr w:type="spellEnd"/>
      <w:r w:rsidRPr="004C59C2">
        <w:rPr>
          <w:rFonts w:cs="Times New Roman"/>
          <w:szCs w:val="24"/>
          <w:u w:val="single"/>
        </w:rPr>
        <w:t xml:space="preserve"> current interim license agreement</w:t>
      </w:r>
      <w:r>
        <w:rPr>
          <w:rFonts w:cs="Times New Roman"/>
          <w:szCs w:val="24"/>
          <w:u w:val="single"/>
        </w:rPr>
        <w:t xml:space="preserve"> after the current December 31, 2021, expiration date</w:t>
      </w:r>
      <w:r>
        <w:rPr>
          <w:rFonts w:cs="Times New Roman"/>
          <w:szCs w:val="24"/>
        </w:rPr>
        <w:t xml:space="preserve">. </w:t>
      </w:r>
    </w:p>
    <w:p w14:paraId="57782BE1" w14:textId="77777777" w:rsidR="00323133" w:rsidRPr="003E6C26" w:rsidRDefault="00323133" w:rsidP="00323133">
      <w:pPr>
        <w:tabs>
          <w:tab w:val="left" w:pos="720"/>
        </w:tabs>
        <w:autoSpaceDE w:val="0"/>
        <w:autoSpaceDN w:val="0"/>
        <w:adjustRightInd w:val="0"/>
        <w:spacing w:after="0"/>
        <w:contextualSpacing/>
        <w:jc w:val="both"/>
        <w:rPr>
          <w:rFonts w:cs="Times New Roman"/>
          <w:szCs w:val="24"/>
        </w:rPr>
      </w:pPr>
    </w:p>
    <w:p w14:paraId="383849FB" w14:textId="77777777" w:rsidR="00323133" w:rsidRDefault="00323133" w:rsidP="00323133">
      <w:pPr>
        <w:spacing w:after="0"/>
        <w:jc w:val="both"/>
        <w:rPr>
          <w:rFonts w:cs="Times New Roman"/>
          <w:szCs w:val="24"/>
        </w:rPr>
      </w:pPr>
      <w:r>
        <w:rPr>
          <w:rFonts w:eastAsia="Times New Roman"/>
          <w:i/>
          <w:color w:val="2E74B5" w:themeColor="accent1" w:themeShade="BF"/>
          <w:szCs w:val="24"/>
        </w:rPr>
        <w:t>Do Stations Need to Take Action to Receive the New License E</w:t>
      </w:r>
      <w:r w:rsidRPr="003E6C26">
        <w:rPr>
          <w:rFonts w:eastAsia="Times New Roman"/>
          <w:i/>
          <w:color w:val="2E74B5" w:themeColor="accent1" w:themeShade="BF"/>
          <w:szCs w:val="24"/>
        </w:rPr>
        <w:t>xtension?</w:t>
      </w:r>
      <w:r w:rsidRPr="003E6C26">
        <w:rPr>
          <w:rFonts w:cs="Times New Roman"/>
          <w:szCs w:val="24"/>
        </w:rPr>
        <w:t xml:space="preserve">  </w:t>
      </w:r>
      <w:r>
        <w:rPr>
          <w:rFonts w:cs="Times New Roman"/>
          <w:szCs w:val="24"/>
        </w:rPr>
        <w:t>Again, y</w:t>
      </w:r>
      <w:r w:rsidRPr="003E6C26">
        <w:rPr>
          <w:rFonts w:cs="Times New Roman"/>
          <w:szCs w:val="24"/>
        </w:rPr>
        <w:t>es</w:t>
      </w:r>
      <w:r>
        <w:rPr>
          <w:rFonts w:cs="Times New Roman"/>
          <w:szCs w:val="24"/>
        </w:rPr>
        <w:t>!</w:t>
      </w:r>
      <w:r w:rsidRPr="003E6C26">
        <w:rPr>
          <w:rFonts w:cs="Times New Roman"/>
          <w:szCs w:val="24"/>
        </w:rPr>
        <w:t xml:space="preserve">  At a minimum, </w:t>
      </w:r>
      <w:r>
        <w:rPr>
          <w:rFonts w:cs="Times New Roman"/>
          <w:szCs w:val="24"/>
          <w:u w:val="single"/>
        </w:rPr>
        <w:t>by no later than Wednesday, December 29, 2021</w:t>
      </w:r>
      <w:r>
        <w:rPr>
          <w:rFonts w:cs="Times New Roman"/>
          <w:szCs w:val="24"/>
        </w:rPr>
        <w:t xml:space="preserve">, stations will need to review and complete the online form available </w:t>
      </w:r>
      <w:proofErr w:type="gramStart"/>
      <w:r>
        <w:rPr>
          <w:rFonts w:cs="Times New Roman"/>
          <w:szCs w:val="24"/>
        </w:rPr>
        <w:t>at:</w:t>
      </w:r>
      <w:proofErr w:type="gramEnd"/>
      <w:r>
        <w:rPr>
          <w:rFonts w:cs="Times New Roman"/>
          <w:szCs w:val="24"/>
        </w:rPr>
        <w:t xml:space="preserve"> </w:t>
      </w:r>
      <w:hyperlink r:id="rId9" w:history="1">
        <w:r w:rsidRPr="003B4576">
          <w:rPr>
            <w:rStyle w:val="Hyperlink"/>
          </w:rPr>
          <w:t>https://globalmusicrights.com/interimextension</w:t>
        </w:r>
      </w:hyperlink>
      <w:r>
        <w:t>.  The Joint Message further indicates that—unlike with past extensions—this time s</w:t>
      </w:r>
      <w:r>
        <w:rPr>
          <w:rFonts w:cs="Times New Roman"/>
          <w:szCs w:val="24"/>
        </w:rPr>
        <w:t xml:space="preserve">tations will </w:t>
      </w:r>
      <w:r>
        <w:rPr>
          <w:rFonts w:cs="Times New Roman"/>
          <w:szCs w:val="24"/>
          <w:u w:val="single"/>
        </w:rPr>
        <w:t>NOT</w:t>
      </w:r>
      <w:r>
        <w:rPr>
          <w:rFonts w:cs="Times New Roman"/>
          <w:szCs w:val="24"/>
        </w:rPr>
        <w:t xml:space="preserve"> receive a communication or reminder from </w:t>
      </w:r>
      <w:proofErr w:type="spellStart"/>
      <w:r>
        <w:rPr>
          <w:rFonts w:cs="Times New Roman"/>
          <w:szCs w:val="24"/>
        </w:rPr>
        <w:t>GMR</w:t>
      </w:r>
      <w:proofErr w:type="spellEnd"/>
      <w:r>
        <w:rPr>
          <w:rFonts w:cs="Times New Roman"/>
          <w:szCs w:val="24"/>
        </w:rPr>
        <w:t xml:space="preserve"> regarding required actions and the opt-in deadline, so stations should any necessary steps to ensure that they act by the deadline</w:t>
      </w:r>
      <w:r w:rsidRPr="003E6C26">
        <w:rPr>
          <w:rFonts w:cs="Times New Roman"/>
          <w:szCs w:val="24"/>
        </w:rPr>
        <w:t>.</w:t>
      </w:r>
    </w:p>
    <w:p w14:paraId="627AE398" w14:textId="77777777" w:rsidR="00323133" w:rsidRDefault="00323133" w:rsidP="00323133">
      <w:pPr>
        <w:spacing w:after="0"/>
        <w:jc w:val="both"/>
        <w:rPr>
          <w:rFonts w:cs="Times New Roman"/>
          <w:szCs w:val="24"/>
        </w:rPr>
      </w:pPr>
    </w:p>
    <w:p w14:paraId="1F7A2E04" w14:textId="77777777" w:rsidR="00323133" w:rsidRPr="003E6C26" w:rsidRDefault="00323133" w:rsidP="00323133">
      <w:pPr>
        <w:spacing w:after="0"/>
        <w:jc w:val="both"/>
        <w:rPr>
          <w:rFonts w:cs="Times New Roman"/>
        </w:rPr>
      </w:pPr>
      <w:r>
        <w:rPr>
          <w:rFonts w:cs="Times New Roman"/>
          <w:szCs w:val="24"/>
        </w:rPr>
        <w:t xml:space="preserve">Please also note that </w:t>
      </w:r>
      <w:r>
        <w:t xml:space="preserve">the current </w:t>
      </w:r>
      <w:proofErr w:type="spellStart"/>
      <w:r>
        <w:t>GMR</w:t>
      </w:r>
      <w:proofErr w:type="spellEnd"/>
      <w:r>
        <w:t xml:space="preserve"> interim license is set to expire on December 31, 2021, and a station’s failure to timely opt-in to the extension will result in the station being unlicensed and unauthorized to perform the music represented by </w:t>
      </w:r>
      <w:proofErr w:type="spellStart"/>
      <w:r>
        <w:t>GMR</w:t>
      </w:r>
      <w:proofErr w:type="spellEnd"/>
      <w:r>
        <w:t xml:space="preserve"> as of January 1, 2022.</w:t>
      </w:r>
    </w:p>
    <w:p w14:paraId="2D44033B" w14:textId="77777777" w:rsidR="00323133" w:rsidRPr="003E6C26" w:rsidRDefault="00323133" w:rsidP="00323133">
      <w:pPr>
        <w:spacing w:after="0"/>
        <w:jc w:val="both"/>
        <w:rPr>
          <w:rFonts w:cs="Times New Roman"/>
        </w:rPr>
      </w:pPr>
    </w:p>
    <w:p w14:paraId="253CB59E" w14:textId="77777777" w:rsidR="00323133" w:rsidRPr="003E6C26" w:rsidRDefault="00323133" w:rsidP="00323133">
      <w:pPr>
        <w:spacing w:after="0"/>
        <w:jc w:val="both"/>
      </w:pPr>
      <w:proofErr w:type="gramStart"/>
      <w:r>
        <w:rPr>
          <w:i/>
          <w:iCs/>
          <w:color w:val="2E75B6"/>
        </w:rPr>
        <w:t>I’m</w:t>
      </w:r>
      <w:proofErr w:type="gramEnd"/>
      <w:r>
        <w:rPr>
          <w:i/>
          <w:iCs/>
          <w:color w:val="2E75B6"/>
        </w:rPr>
        <w:t xml:space="preserve"> a Commercial T</w:t>
      </w:r>
      <w:r w:rsidRPr="003E6C26">
        <w:rPr>
          <w:i/>
          <w:iCs/>
          <w:color w:val="2E75B6"/>
        </w:rPr>
        <w:t>elev</w:t>
      </w:r>
      <w:r>
        <w:rPr>
          <w:i/>
          <w:iCs/>
          <w:color w:val="2E75B6"/>
        </w:rPr>
        <w:t>ision Station—What About M</w:t>
      </w:r>
      <w:r w:rsidRPr="003E6C26">
        <w:rPr>
          <w:i/>
          <w:iCs/>
          <w:color w:val="2E75B6"/>
        </w:rPr>
        <w:t>e?</w:t>
      </w:r>
      <w:r w:rsidRPr="003E6C26">
        <w:t xml:space="preserve">  </w:t>
      </w:r>
      <w:proofErr w:type="gramStart"/>
      <w:r w:rsidRPr="003E6C26">
        <w:t xml:space="preserve">PRO licenses and rates for commercial broadcasters are generally negotiated at the industry level by the </w:t>
      </w:r>
      <w:proofErr w:type="spellStart"/>
      <w:r w:rsidRPr="003E6C26">
        <w:t>RMLC</w:t>
      </w:r>
      <w:proofErr w:type="spellEnd"/>
      <w:r w:rsidRPr="003E6C26">
        <w:t xml:space="preserve"> for commercial radio stations and the Television Music License Committee (“</w:t>
      </w:r>
      <w:proofErr w:type="spellStart"/>
      <w:r w:rsidRPr="003E6C26">
        <w:t>TVMLC</w:t>
      </w:r>
      <w:proofErr w:type="spellEnd"/>
      <w:r w:rsidRPr="003E6C26">
        <w:t>”) for commercial television stations</w:t>
      </w:r>
      <w:proofErr w:type="gramEnd"/>
      <w:r w:rsidRPr="003E6C26">
        <w:t xml:space="preserve">.  The industry-negotiated licenses and license fees are available for broadcasters who timely authorize the </w:t>
      </w:r>
      <w:proofErr w:type="spellStart"/>
      <w:r w:rsidRPr="003E6C26">
        <w:t>RMLC</w:t>
      </w:r>
      <w:proofErr w:type="spellEnd"/>
      <w:r w:rsidRPr="003E6C26">
        <w:t xml:space="preserve"> or </w:t>
      </w:r>
      <w:proofErr w:type="spellStart"/>
      <w:r w:rsidRPr="003E6C26">
        <w:t>TVMLC</w:t>
      </w:r>
      <w:proofErr w:type="spellEnd"/>
      <w:r w:rsidRPr="003E6C26">
        <w:t xml:space="preserve">, as applicable, to act on their behalf in negotiations with the </w:t>
      </w:r>
      <w:proofErr w:type="spellStart"/>
      <w:r w:rsidRPr="003E6C26">
        <w:t>PROs.</w:t>
      </w:r>
      <w:proofErr w:type="spellEnd"/>
      <w:r w:rsidRPr="003E6C26">
        <w:t xml:space="preserve">  However, at this point, there is no </w:t>
      </w:r>
      <w:proofErr w:type="spellStart"/>
      <w:r w:rsidRPr="003E6C26">
        <w:t>TVMLC</w:t>
      </w:r>
      <w:proofErr w:type="spellEnd"/>
      <w:r w:rsidRPr="003E6C26">
        <w:t>-negoti</w:t>
      </w:r>
      <w:r>
        <w:t xml:space="preserve">ated license agreement with </w:t>
      </w:r>
      <w:proofErr w:type="spellStart"/>
      <w:r>
        <w:t>GMR</w:t>
      </w:r>
      <w:proofErr w:type="spellEnd"/>
      <w:r>
        <w:t xml:space="preserve">.  </w:t>
      </w:r>
      <w:r w:rsidRPr="003E6C26">
        <w:t xml:space="preserve">Consequently, commercial television stations that need a license from </w:t>
      </w:r>
      <w:proofErr w:type="spellStart"/>
      <w:r w:rsidRPr="003E6C26">
        <w:t>GMR</w:t>
      </w:r>
      <w:proofErr w:type="spellEnd"/>
      <w:r w:rsidRPr="003E6C26">
        <w:t xml:space="preserve"> must reach out to </w:t>
      </w:r>
      <w:proofErr w:type="spellStart"/>
      <w:r w:rsidRPr="003E6C26">
        <w:t>GMR</w:t>
      </w:r>
      <w:proofErr w:type="spellEnd"/>
      <w:r w:rsidRPr="003E6C26">
        <w:t xml:space="preserve"> directly to negotiate the terms of such license.  </w:t>
      </w:r>
      <w:proofErr w:type="spellStart"/>
      <w:r w:rsidRPr="003E6C26">
        <w:t>TVMLC</w:t>
      </w:r>
      <w:proofErr w:type="spellEnd"/>
      <w:r w:rsidRPr="003E6C26">
        <w:t xml:space="preserve"> has indicated that its members may reach out to it </w:t>
      </w:r>
      <w:r>
        <w:t xml:space="preserve">(i.e., </w:t>
      </w:r>
      <w:proofErr w:type="spellStart"/>
      <w:r>
        <w:t>TVMLC</w:t>
      </w:r>
      <w:proofErr w:type="spellEnd"/>
      <w:r>
        <w:t xml:space="preserve">) </w:t>
      </w:r>
      <w:r w:rsidRPr="003E6C26">
        <w:t xml:space="preserve">for additional guidance on how to approach such negotiations, if </w:t>
      </w:r>
      <w:proofErr w:type="spellStart"/>
      <w:r w:rsidRPr="003E6C26">
        <w:t>TVMLC</w:t>
      </w:r>
      <w:proofErr w:type="spellEnd"/>
      <w:r w:rsidRPr="003E6C26">
        <w:t xml:space="preserve"> members wish to do so.</w:t>
      </w:r>
    </w:p>
    <w:p w14:paraId="2510374E" w14:textId="77777777" w:rsidR="00323133" w:rsidRPr="003E6C26" w:rsidRDefault="00323133" w:rsidP="00323133">
      <w:pPr>
        <w:spacing w:after="0"/>
        <w:jc w:val="both"/>
        <w:rPr>
          <w:rFonts w:cs="Times New Roman"/>
        </w:rPr>
      </w:pPr>
    </w:p>
    <w:p w14:paraId="7A267B0E" w14:textId="77777777" w:rsidR="00323133" w:rsidRPr="003E6C26" w:rsidRDefault="00323133" w:rsidP="00323133">
      <w:pPr>
        <w:spacing w:after="0"/>
        <w:jc w:val="both"/>
        <w:rPr>
          <w:rFonts w:eastAsia="Times New Roman" w:cs="Times New Roman"/>
          <w:szCs w:val="24"/>
        </w:rPr>
      </w:pPr>
      <w:proofErr w:type="gramStart"/>
      <w:r w:rsidRPr="003E6C26">
        <w:rPr>
          <w:rFonts w:eastAsia="Times New Roman" w:cs="Times New Roman"/>
          <w:i/>
          <w:iCs/>
          <w:color w:val="2E75B6"/>
          <w:szCs w:val="24"/>
        </w:rPr>
        <w:t>I’m</w:t>
      </w:r>
      <w:proofErr w:type="gramEnd"/>
      <w:r w:rsidRPr="003E6C26">
        <w:rPr>
          <w:rFonts w:eastAsia="Times New Roman" w:cs="Times New Roman"/>
          <w:i/>
          <w:iCs/>
          <w:color w:val="2E75B6"/>
          <w:szCs w:val="24"/>
        </w:rPr>
        <w:t xml:space="preserve"> a </w:t>
      </w:r>
      <w:r>
        <w:rPr>
          <w:rFonts w:eastAsia="Times New Roman" w:cs="Times New Roman"/>
          <w:b/>
          <w:i/>
          <w:iCs/>
          <w:color w:val="2E75B6"/>
          <w:szCs w:val="24"/>
          <w:u w:val="single"/>
        </w:rPr>
        <w:t>N</w:t>
      </w:r>
      <w:r w:rsidRPr="003E6C26">
        <w:rPr>
          <w:rFonts w:eastAsia="Times New Roman" w:cs="Times New Roman"/>
          <w:b/>
          <w:i/>
          <w:iCs/>
          <w:color w:val="2E75B6"/>
          <w:szCs w:val="24"/>
          <w:u w:val="single"/>
        </w:rPr>
        <w:t>oncommercial</w:t>
      </w:r>
      <w:r>
        <w:rPr>
          <w:rFonts w:eastAsia="Times New Roman" w:cs="Times New Roman"/>
          <w:i/>
          <w:iCs/>
          <w:color w:val="2E75B6"/>
          <w:szCs w:val="24"/>
        </w:rPr>
        <w:t xml:space="preserve"> T</w:t>
      </w:r>
      <w:r w:rsidRPr="003E6C26">
        <w:rPr>
          <w:rFonts w:eastAsia="Times New Roman" w:cs="Times New Roman"/>
          <w:i/>
          <w:iCs/>
          <w:color w:val="2E75B6"/>
          <w:szCs w:val="24"/>
        </w:rPr>
        <w:t>elevisi</w:t>
      </w:r>
      <w:bookmarkStart w:id="41" w:name="Noncom118"/>
      <w:r>
        <w:rPr>
          <w:rFonts w:eastAsia="Times New Roman" w:cs="Times New Roman"/>
          <w:i/>
          <w:iCs/>
          <w:color w:val="2E75B6"/>
          <w:szCs w:val="24"/>
        </w:rPr>
        <w:t>on or Radio Station—What About M</w:t>
      </w:r>
      <w:r w:rsidRPr="003E6C26">
        <w:rPr>
          <w:rFonts w:eastAsia="Times New Roman" w:cs="Times New Roman"/>
          <w:i/>
          <w:iCs/>
          <w:color w:val="2E75B6"/>
          <w:szCs w:val="24"/>
        </w:rPr>
        <w:t>e?</w:t>
      </w:r>
      <w:r w:rsidRPr="003E6C26">
        <w:rPr>
          <w:rFonts w:eastAsia="Times New Roman" w:cs="Times New Roman"/>
          <w:szCs w:val="24"/>
        </w:rPr>
        <w:t xml:space="preserve">  Unlike commercial broadcasters, the public performance of musical works by noncommercial educational television and radio stations is allowed under the terms of a “statutory” or “compulsory” license provided in </w:t>
      </w:r>
      <w:r w:rsidRPr="003E6C26">
        <w:rPr>
          <w:rFonts w:eastAsia="Times New Roman" w:cs="Times New Roman"/>
          <w:szCs w:val="24"/>
        </w:rPr>
        <w:lastRenderedPageBreak/>
        <w:t xml:space="preserve">Section 118(c)(1) of the Copyright Act.  In accordance with Section 118, the </w:t>
      </w:r>
      <w:proofErr w:type="spellStart"/>
      <w:r w:rsidRPr="003E6C26">
        <w:rPr>
          <w:rFonts w:eastAsia="Times New Roman" w:cs="Times New Roman"/>
          <w:szCs w:val="24"/>
        </w:rPr>
        <w:t>PROs</w:t>
      </w:r>
      <w:proofErr w:type="spellEnd"/>
      <w:r w:rsidRPr="003E6C26">
        <w:rPr>
          <w:rFonts w:eastAsia="Times New Roman" w:cs="Times New Roman"/>
          <w:szCs w:val="24"/>
        </w:rPr>
        <w:t xml:space="preserve"> and representatives of noncommercial broadcasters generally negotiate rates and terms that are submitted to and approved b</w:t>
      </w:r>
      <w:r>
        <w:rPr>
          <w:rFonts w:eastAsia="Times New Roman" w:cs="Times New Roman"/>
          <w:szCs w:val="24"/>
        </w:rPr>
        <w:t xml:space="preserve">y the Copyright Royalty Judges, who </w:t>
      </w:r>
      <w:proofErr w:type="gramStart"/>
      <w:r>
        <w:rPr>
          <w:rFonts w:eastAsia="Times New Roman" w:cs="Times New Roman"/>
          <w:szCs w:val="24"/>
        </w:rPr>
        <w:t>are</w:t>
      </w:r>
      <w:r w:rsidRPr="003E6C26">
        <w:rPr>
          <w:rFonts w:eastAsia="Times New Roman" w:cs="Times New Roman"/>
          <w:szCs w:val="24"/>
        </w:rPr>
        <w:t xml:space="preserve"> appointed</w:t>
      </w:r>
      <w:proofErr w:type="gramEnd"/>
      <w:r w:rsidRPr="003E6C26">
        <w:rPr>
          <w:rFonts w:eastAsia="Times New Roman" w:cs="Times New Roman"/>
          <w:szCs w:val="24"/>
        </w:rPr>
        <w:t xml:space="preserve"> by the Librarian of Congress to oversee the Copyright Act statutory licenses</w:t>
      </w:r>
      <w:bookmarkEnd w:id="41"/>
      <w:r w:rsidRPr="003E6C26">
        <w:rPr>
          <w:rFonts w:eastAsia="Times New Roman" w:cs="Times New Roman"/>
          <w:szCs w:val="24"/>
        </w:rPr>
        <w:t xml:space="preserve">.  </w:t>
      </w:r>
    </w:p>
    <w:p w14:paraId="314BD27B" w14:textId="77777777" w:rsidR="00323133" w:rsidRPr="003E6C26" w:rsidRDefault="00323133" w:rsidP="00323133">
      <w:pPr>
        <w:spacing w:before="100" w:beforeAutospacing="1" w:after="100" w:afterAutospacing="1"/>
        <w:ind w:firstLine="720"/>
        <w:jc w:val="both"/>
        <w:rPr>
          <w:rFonts w:eastAsia="Times New Roman" w:cs="Times New Roman"/>
          <w:szCs w:val="24"/>
        </w:rPr>
      </w:pPr>
      <w:r w:rsidRPr="003E6C26">
        <w:rPr>
          <w:rFonts w:eastAsia="Times New Roman" w:cs="Times New Roman"/>
          <w:szCs w:val="24"/>
        </w:rPr>
        <w:t xml:space="preserve">The current noncommercial broadcaster public performance royalty rates adopted by the Copyright Royalty Judges cover licenses from ASCAP, BMI, and </w:t>
      </w:r>
      <w:proofErr w:type="spellStart"/>
      <w:r w:rsidRPr="003E6C26">
        <w:rPr>
          <w:rFonts w:eastAsia="Times New Roman" w:cs="Times New Roman"/>
          <w:szCs w:val="24"/>
        </w:rPr>
        <w:t>SESAC</w:t>
      </w:r>
      <w:proofErr w:type="spellEnd"/>
      <w:r w:rsidRPr="003E6C26">
        <w:rPr>
          <w:rFonts w:eastAsia="Times New Roman" w:cs="Times New Roman"/>
          <w:szCs w:val="24"/>
        </w:rPr>
        <w:t xml:space="preserve"> for the 2018–2022 period.  One set of rates applies to noncommercial radio stations licensed to colleges and universities (based on the number of students attending the school).  Another set of rates applies to all other noncommercial radio stations that </w:t>
      </w:r>
      <w:proofErr w:type="gramStart"/>
      <w:r w:rsidRPr="003E6C26">
        <w:rPr>
          <w:rFonts w:eastAsia="Times New Roman" w:cs="Times New Roman"/>
          <w:szCs w:val="24"/>
        </w:rPr>
        <w:t>are not affiliated</w:t>
      </w:r>
      <w:proofErr w:type="gramEnd"/>
      <w:r w:rsidRPr="003E6C26">
        <w:rPr>
          <w:rFonts w:eastAsia="Times New Roman" w:cs="Times New Roman"/>
          <w:szCs w:val="24"/>
        </w:rPr>
        <w:t xml:space="preserve"> with NPR, including religious broadcasters (based on the population served by the station).  </w:t>
      </w:r>
      <w:proofErr w:type="gramStart"/>
      <w:r w:rsidRPr="003E6C26">
        <w:rPr>
          <w:rFonts w:eastAsia="Times New Roman" w:cs="Times New Roman"/>
          <w:szCs w:val="24"/>
        </w:rPr>
        <w:t>And</w:t>
      </w:r>
      <w:proofErr w:type="gramEnd"/>
      <w:r w:rsidRPr="003E6C26">
        <w:rPr>
          <w:rFonts w:eastAsia="Times New Roman" w:cs="Times New Roman"/>
          <w:szCs w:val="24"/>
        </w:rPr>
        <w:t xml:space="preserve"> another set of rates applies to NPR-affiliated radio stations and PBS-affiliated television stations (which rates are subject to a confidentially agreement), and all other noncommercial television stations ($1 per year).</w:t>
      </w:r>
    </w:p>
    <w:p w14:paraId="44D67F0B" w14:textId="77777777" w:rsidR="00323133" w:rsidRDefault="00323133" w:rsidP="00323133">
      <w:pPr>
        <w:spacing w:before="100" w:beforeAutospacing="1" w:after="0"/>
        <w:ind w:firstLine="720"/>
        <w:jc w:val="both"/>
        <w:rPr>
          <w:rFonts w:eastAsia="Times New Roman" w:cs="Times New Roman"/>
          <w:szCs w:val="24"/>
        </w:rPr>
      </w:pPr>
      <w:r w:rsidRPr="003E6C26">
        <w:rPr>
          <w:rFonts w:eastAsia="Times New Roman" w:cs="Times New Roman"/>
          <w:szCs w:val="24"/>
        </w:rPr>
        <w:t xml:space="preserve">However, because </w:t>
      </w:r>
      <w:proofErr w:type="spellStart"/>
      <w:r w:rsidRPr="003E6C26">
        <w:rPr>
          <w:rFonts w:eastAsia="Times New Roman" w:cs="Times New Roman"/>
          <w:szCs w:val="24"/>
        </w:rPr>
        <w:t>GMR</w:t>
      </w:r>
      <w:proofErr w:type="spellEnd"/>
      <w:r w:rsidRPr="003E6C26">
        <w:rPr>
          <w:rFonts w:eastAsia="Times New Roman" w:cs="Times New Roman"/>
          <w:szCs w:val="24"/>
        </w:rPr>
        <w:t xml:space="preserve"> failed to participate in the 2018–2022 rate proceeding, the public performance royalty rate for noncommercial stations is currently $1 per year to cover </w:t>
      </w:r>
      <w:proofErr w:type="spellStart"/>
      <w:r w:rsidRPr="003E6C26">
        <w:rPr>
          <w:rFonts w:eastAsia="Times New Roman" w:cs="Times New Roman"/>
          <w:szCs w:val="24"/>
        </w:rPr>
        <w:t>GMR</w:t>
      </w:r>
      <w:proofErr w:type="spellEnd"/>
      <w:r w:rsidRPr="003E6C26">
        <w:rPr>
          <w:rFonts w:eastAsia="Times New Roman" w:cs="Times New Roman"/>
          <w:szCs w:val="24"/>
        </w:rPr>
        <w:t xml:space="preserve">-controlled musical works (and any other works not controlled by ASCAP, BMI, or </w:t>
      </w:r>
      <w:proofErr w:type="spellStart"/>
      <w:r w:rsidRPr="003E6C26">
        <w:rPr>
          <w:rFonts w:eastAsia="Times New Roman" w:cs="Times New Roman"/>
          <w:szCs w:val="24"/>
        </w:rPr>
        <w:t>SESAC</w:t>
      </w:r>
      <w:proofErr w:type="spellEnd"/>
      <w:r w:rsidRPr="003E6C26">
        <w:rPr>
          <w:rFonts w:eastAsia="Times New Roman" w:cs="Times New Roman"/>
          <w:szCs w:val="24"/>
        </w:rPr>
        <w:t xml:space="preserve">).  This rate will almost certainly change in the coming years, given that </w:t>
      </w:r>
      <w:proofErr w:type="spellStart"/>
      <w:r w:rsidRPr="003E6C26">
        <w:rPr>
          <w:rFonts w:eastAsia="Times New Roman" w:cs="Times New Roman"/>
          <w:szCs w:val="24"/>
        </w:rPr>
        <w:t>GMR</w:t>
      </w:r>
      <w:proofErr w:type="spellEnd"/>
      <w:r w:rsidRPr="003E6C26">
        <w:rPr>
          <w:rFonts w:eastAsia="Times New Roman" w:cs="Times New Roman"/>
          <w:szCs w:val="24"/>
        </w:rPr>
        <w:t xml:space="preserve"> has filed to participate in the coming, 2023-2027 rate proceeding.</w:t>
      </w:r>
    </w:p>
    <w:p w14:paraId="73D491F9" w14:textId="77777777" w:rsidR="00323133" w:rsidRPr="003E6C26" w:rsidRDefault="00323133" w:rsidP="00323133">
      <w:pPr>
        <w:spacing w:before="100" w:beforeAutospacing="1" w:after="0"/>
        <w:ind w:firstLine="720"/>
        <w:jc w:val="both"/>
        <w:rPr>
          <w:rFonts w:eastAsia="Times New Roman" w:cs="Times New Roman"/>
          <w:szCs w:val="24"/>
        </w:rPr>
      </w:pPr>
      <w:r>
        <w:rPr>
          <w:rFonts w:eastAsia="Times New Roman" w:cs="Times New Roman"/>
          <w:szCs w:val="24"/>
        </w:rPr>
        <w:t xml:space="preserve">Please reach out to communications counsel for questions regarding the matters above. </w:t>
      </w:r>
    </w:p>
    <w:p w14:paraId="3CF0FA83" w14:textId="77777777" w:rsidR="00323133" w:rsidRDefault="00323133" w:rsidP="0032313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3C75394" w14:textId="77777777" w:rsidR="00323133" w:rsidRPr="002F11D6" w:rsidRDefault="00323133" w:rsidP="00323133">
      <w:pPr>
        <w:autoSpaceDE w:val="0"/>
        <w:autoSpaceDN w:val="0"/>
        <w:adjustRightInd w:val="0"/>
        <w:spacing w:after="0"/>
        <w:jc w:val="both"/>
        <w:rPr>
          <w:rFonts w:eastAsia="Times New Roman"/>
          <w:szCs w:val="24"/>
        </w:rPr>
      </w:pPr>
    </w:p>
    <w:p w14:paraId="10DDFC08" w14:textId="77777777" w:rsidR="00323133" w:rsidRPr="00F417FC" w:rsidRDefault="00323133" w:rsidP="00323133">
      <w:pPr>
        <w:pStyle w:val="Heading1"/>
        <w:rPr>
          <w:sz w:val="32"/>
        </w:rPr>
      </w:pPr>
      <w:bookmarkStart w:id="42" w:name="_October_1,_2021:_1"/>
      <w:bookmarkStart w:id="43" w:name="_FCC_Issues_$20,000"/>
      <w:bookmarkEnd w:id="42"/>
      <w:bookmarkEnd w:id="43"/>
      <w:r w:rsidRPr="00F417FC">
        <w:rPr>
          <w:sz w:val="32"/>
        </w:rPr>
        <w:t>FCC Issues $20,000 Fine for EAS Tones from Paid Programming</w:t>
      </w:r>
    </w:p>
    <w:p w14:paraId="2F1A7947" w14:textId="77777777" w:rsidR="00323133" w:rsidRPr="00D85AE3" w:rsidRDefault="00323133" w:rsidP="00323133">
      <w:pPr>
        <w:spacing w:after="0"/>
        <w:rPr>
          <w:rFonts w:cs="Times New Roman"/>
          <w:szCs w:val="24"/>
        </w:rPr>
      </w:pPr>
    </w:p>
    <w:p w14:paraId="25AB5F61" w14:textId="77777777" w:rsidR="00323133" w:rsidRPr="00D85AE3" w:rsidRDefault="00323133" w:rsidP="00323133">
      <w:pPr>
        <w:spacing w:after="0"/>
        <w:ind w:firstLine="720"/>
        <w:jc w:val="both"/>
        <w:rPr>
          <w:rFonts w:cs="Times New Roman"/>
          <w:szCs w:val="24"/>
        </w:rPr>
      </w:pPr>
      <w:r>
        <w:rPr>
          <w:rFonts w:cs="Times New Roman"/>
          <w:szCs w:val="24"/>
        </w:rPr>
        <w:t>T</w:t>
      </w:r>
      <w:r w:rsidRPr="00D85AE3">
        <w:rPr>
          <w:rFonts w:cs="Times New Roman"/>
          <w:szCs w:val="24"/>
        </w:rPr>
        <w:t xml:space="preserve">he </w:t>
      </w:r>
      <w:r>
        <w:rPr>
          <w:rFonts w:cs="Times New Roman"/>
          <w:szCs w:val="24"/>
        </w:rPr>
        <w:t>FCC recently</w:t>
      </w:r>
      <w:r w:rsidRPr="00D85AE3">
        <w:rPr>
          <w:rFonts w:cs="Times New Roman"/>
          <w:szCs w:val="24"/>
        </w:rPr>
        <w:t xml:space="preserve"> issued a </w:t>
      </w:r>
      <w:hyperlink r:id="rId10" w:history="1">
        <w:r w:rsidRPr="00F817B8">
          <w:rPr>
            <w:rStyle w:val="Hyperlink"/>
            <w:rFonts w:cs="Times New Roman"/>
            <w:szCs w:val="24"/>
          </w:rPr>
          <w:t>Notice of Apparent Liability for Forfeiture</w:t>
        </w:r>
      </w:hyperlink>
      <w:r w:rsidRPr="00D85AE3">
        <w:rPr>
          <w:rFonts w:cs="Times New Roman"/>
          <w:szCs w:val="24"/>
        </w:rPr>
        <w:t xml:space="preserve"> (the “Notice”)</w:t>
      </w:r>
      <w:r>
        <w:rPr>
          <w:rFonts w:cs="Times New Roman"/>
          <w:szCs w:val="24"/>
        </w:rPr>
        <w:t>—inclusive of a proposed $20,000 fine—</w:t>
      </w:r>
      <w:r w:rsidRPr="00D85AE3">
        <w:rPr>
          <w:rFonts w:cs="Times New Roman"/>
          <w:szCs w:val="24"/>
        </w:rPr>
        <w:t>against a large radio broadcaster</w:t>
      </w:r>
      <w:r>
        <w:rPr>
          <w:rFonts w:cs="Times New Roman"/>
          <w:szCs w:val="24"/>
        </w:rPr>
        <w:t xml:space="preserve"> after one of its </w:t>
      </w:r>
      <w:r w:rsidRPr="00D85AE3">
        <w:rPr>
          <w:rFonts w:cs="Times New Roman"/>
          <w:szCs w:val="24"/>
        </w:rPr>
        <w:t>station</w:t>
      </w:r>
      <w:r>
        <w:rPr>
          <w:rFonts w:cs="Times New Roman"/>
          <w:szCs w:val="24"/>
        </w:rPr>
        <w:t>s</w:t>
      </w:r>
      <w:r w:rsidRPr="00D85AE3">
        <w:rPr>
          <w:rFonts w:cs="Times New Roman"/>
          <w:szCs w:val="24"/>
        </w:rPr>
        <w:t xml:space="preserve"> transmitted false or deceptive emergency alert system codes or A</w:t>
      </w:r>
      <w:r>
        <w:rPr>
          <w:rFonts w:cs="Times New Roman"/>
          <w:szCs w:val="24"/>
        </w:rPr>
        <w:t xml:space="preserve">ttention Signals (“EAS Tones”).  The Notice serves </w:t>
      </w:r>
      <w:proofErr w:type="gramStart"/>
      <w:r>
        <w:rPr>
          <w:rFonts w:cs="Times New Roman"/>
          <w:szCs w:val="24"/>
        </w:rPr>
        <w:t>as yet</w:t>
      </w:r>
      <w:proofErr w:type="gramEnd"/>
      <w:r>
        <w:rPr>
          <w:rFonts w:cs="Times New Roman"/>
          <w:szCs w:val="24"/>
        </w:rPr>
        <w:t xml:space="preserve"> another reminder to broadcasters regarding the importance of ensuring EAS Tones are only used in a proper, lawful manner, not to mention how seriously the Commission takes the transmission of false Tones. </w:t>
      </w:r>
    </w:p>
    <w:p w14:paraId="3A76C3C3" w14:textId="77777777" w:rsidR="00323133" w:rsidRPr="00D85AE3" w:rsidRDefault="00323133" w:rsidP="00323133">
      <w:pPr>
        <w:spacing w:after="0"/>
        <w:jc w:val="center"/>
        <w:rPr>
          <w:rFonts w:cs="Times New Roman"/>
          <w:szCs w:val="24"/>
        </w:rPr>
      </w:pPr>
    </w:p>
    <w:p w14:paraId="7940DA2A" w14:textId="77777777" w:rsidR="00323133" w:rsidRDefault="00323133" w:rsidP="00323133">
      <w:pPr>
        <w:spacing w:after="0"/>
        <w:jc w:val="both"/>
        <w:rPr>
          <w:rFonts w:cs="Times New Roman"/>
          <w:szCs w:val="24"/>
        </w:rPr>
      </w:pPr>
      <w:r w:rsidRPr="006E31DB">
        <w:rPr>
          <w:i/>
          <w:color w:val="2E74B5" w:themeColor="accent1" w:themeShade="BF"/>
        </w:rPr>
        <w:t>Background</w:t>
      </w:r>
      <w:r>
        <w:t>.</w:t>
      </w:r>
      <w:r>
        <w:rPr>
          <w:color w:val="2E74B5" w:themeColor="accent1" w:themeShade="BF"/>
        </w:rPr>
        <w:t xml:space="preserve">  </w:t>
      </w:r>
      <w:r w:rsidRPr="00D85AE3">
        <w:rPr>
          <w:rFonts w:cs="Times New Roman"/>
          <w:szCs w:val="24"/>
        </w:rPr>
        <w:t>As we have discussed previously, under section 11.45(a) of the FCC’s rules, “[n]o person may transmit or cause to transmit the EAS codes or Attention Signal, or a recording or simulation thereof, in any circumstances other than in an actual National, State or Local Area emergency or authorized test of the EAS . . . .”</w:t>
      </w:r>
      <w:r>
        <w:rPr>
          <w:rFonts w:cs="Times New Roman"/>
          <w:szCs w:val="24"/>
        </w:rPr>
        <w:t xml:space="preserve"> </w:t>
      </w:r>
      <w:r w:rsidRPr="00D85AE3">
        <w:rPr>
          <w:rFonts w:cs="Times New Roman"/>
          <w:szCs w:val="24"/>
        </w:rPr>
        <w:t xml:space="preserve"> This rule was adopted </w:t>
      </w:r>
      <w:proofErr w:type="gramStart"/>
      <w:r w:rsidRPr="00D85AE3">
        <w:rPr>
          <w:rFonts w:cs="Times New Roman"/>
          <w:szCs w:val="24"/>
        </w:rPr>
        <w:t>for the purpose of</w:t>
      </w:r>
      <w:proofErr w:type="gramEnd"/>
      <w:r w:rsidRPr="00D85AE3">
        <w:rPr>
          <w:rFonts w:cs="Times New Roman"/>
          <w:szCs w:val="24"/>
        </w:rPr>
        <w:t xml:space="preserve"> protecting a</w:t>
      </w:r>
      <w:r>
        <w:rPr>
          <w:rFonts w:cs="Times New Roman"/>
          <w:szCs w:val="24"/>
        </w:rPr>
        <w:t>gainst the misuse of EAS Tones.  U</w:t>
      </w:r>
      <w:r w:rsidRPr="00D85AE3">
        <w:rPr>
          <w:rFonts w:cs="Times New Roman"/>
          <w:szCs w:val="24"/>
        </w:rPr>
        <w:t xml:space="preserve">se of the Tones—whether simulated or actual—can lead to “alert fatigue,” causing the public </w:t>
      </w:r>
      <w:proofErr w:type="gramStart"/>
      <w:r w:rsidRPr="00D85AE3">
        <w:rPr>
          <w:rFonts w:cs="Times New Roman"/>
          <w:szCs w:val="24"/>
        </w:rPr>
        <w:t xml:space="preserve">to become desensitized to the Tones and question whether a particular transmission of the EAS Tone is </w:t>
      </w:r>
      <w:r>
        <w:rPr>
          <w:rFonts w:cs="Times New Roman"/>
          <w:szCs w:val="24"/>
        </w:rPr>
        <w:t>associated with an actual emergency or authorized test</w:t>
      </w:r>
      <w:proofErr w:type="gramEnd"/>
      <w:r w:rsidRPr="00D85AE3">
        <w:rPr>
          <w:rFonts w:cs="Times New Roman"/>
          <w:szCs w:val="24"/>
        </w:rPr>
        <w:t>.</w:t>
      </w:r>
    </w:p>
    <w:p w14:paraId="47FE84A7" w14:textId="77777777" w:rsidR="00323133" w:rsidRPr="00D85AE3" w:rsidRDefault="00323133" w:rsidP="00323133">
      <w:pPr>
        <w:spacing w:after="0"/>
        <w:ind w:firstLine="720"/>
        <w:jc w:val="both"/>
        <w:rPr>
          <w:rFonts w:cs="Times New Roman"/>
          <w:szCs w:val="24"/>
        </w:rPr>
      </w:pPr>
    </w:p>
    <w:p w14:paraId="0A33DD34" w14:textId="77777777" w:rsidR="00323133" w:rsidRDefault="00323133" w:rsidP="00323133">
      <w:pPr>
        <w:spacing w:after="0"/>
        <w:jc w:val="both"/>
        <w:rPr>
          <w:rFonts w:cs="Times New Roman"/>
          <w:szCs w:val="24"/>
        </w:rPr>
      </w:pPr>
      <w:r w:rsidRPr="00D85AE3">
        <w:rPr>
          <w:rFonts w:cs="Times New Roman"/>
          <w:szCs w:val="24"/>
        </w:rPr>
        <w:tab/>
        <w:t xml:space="preserve">The FCC’s rules provide for a “base forfeiture” of $8,000 for violations of the EAS rules. </w:t>
      </w:r>
      <w:r>
        <w:rPr>
          <w:rFonts w:cs="Times New Roman"/>
          <w:szCs w:val="24"/>
        </w:rPr>
        <w:t xml:space="preserve"> </w:t>
      </w:r>
      <w:r w:rsidRPr="00D85AE3">
        <w:rPr>
          <w:rFonts w:cs="Times New Roman"/>
          <w:szCs w:val="24"/>
        </w:rPr>
        <w:t xml:space="preserve">This base forfeiture applies for each violation or each day of a continuing violation, and it </w:t>
      </w:r>
      <w:proofErr w:type="gramStart"/>
      <w:r w:rsidRPr="00D85AE3">
        <w:rPr>
          <w:rFonts w:cs="Times New Roman"/>
          <w:szCs w:val="24"/>
        </w:rPr>
        <w:t>may be adjusted</w:t>
      </w:r>
      <w:proofErr w:type="gramEnd"/>
      <w:r w:rsidRPr="00D85AE3">
        <w:rPr>
          <w:rFonts w:cs="Times New Roman"/>
          <w:szCs w:val="24"/>
        </w:rPr>
        <w:t xml:space="preserve"> upward or downward depending upon the facts of the incident.</w:t>
      </w:r>
      <w:r>
        <w:rPr>
          <w:rFonts w:cs="Times New Roman"/>
          <w:szCs w:val="24"/>
        </w:rPr>
        <w:t xml:space="preserve"> </w:t>
      </w:r>
      <w:r w:rsidRPr="00D85AE3">
        <w:rPr>
          <w:rFonts w:cs="Times New Roman"/>
          <w:szCs w:val="24"/>
        </w:rPr>
        <w:t xml:space="preserve"> In the Notice, the FCC considered a number of factors in </w:t>
      </w:r>
      <w:r w:rsidRPr="0033185D">
        <w:rPr>
          <w:rFonts w:cs="Times New Roman"/>
          <w:i/>
          <w:szCs w:val="24"/>
        </w:rPr>
        <w:t>upwardly</w:t>
      </w:r>
      <w:r w:rsidRPr="00D85AE3">
        <w:rPr>
          <w:rFonts w:cs="Times New Roman"/>
          <w:szCs w:val="24"/>
        </w:rPr>
        <w:t xml:space="preserve"> adjusting the fine, including: (i) the number of repetitions; (ii) the duration of the violation; (iii) the audience reach of the transmissions; and (iv)</w:t>
      </w:r>
      <w:r>
        <w:rPr>
          <w:rFonts w:cs="Times New Roman"/>
          <w:szCs w:val="24"/>
        </w:rPr>
        <w:t> </w:t>
      </w:r>
      <w:r w:rsidRPr="00D85AE3">
        <w:rPr>
          <w:rFonts w:cs="Times New Roman"/>
          <w:szCs w:val="24"/>
        </w:rPr>
        <w:t>the exten</w:t>
      </w:r>
      <w:r>
        <w:rPr>
          <w:rFonts w:cs="Times New Roman"/>
          <w:szCs w:val="24"/>
        </w:rPr>
        <w:t>t of the public safety impact.</w:t>
      </w:r>
    </w:p>
    <w:p w14:paraId="02B9C1E7" w14:textId="77777777" w:rsidR="00323133" w:rsidRPr="00D85AE3" w:rsidRDefault="00323133" w:rsidP="00323133">
      <w:pPr>
        <w:spacing w:after="0"/>
        <w:rPr>
          <w:rFonts w:cs="Times New Roman"/>
          <w:szCs w:val="24"/>
        </w:rPr>
      </w:pPr>
    </w:p>
    <w:p w14:paraId="2B505C43" w14:textId="77777777" w:rsidR="00323133" w:rsidRDefault="00323133" w:rsidP="00323133">
      <w:pPr>
        <w:spacing w:after="0"/>
        <w:jc w:val="both"/>
        <w:rPr>
          <w:rFonts w:cs="Times New Roman"/>
          <w:szCs w:val="24"/>
        </w:rPr>
      </w:pPr>
      <w:r>
        <w:rPr>
          <w:i/>
          <w:color w:val="2E74B5" w:themeColor="accent1" w:themeShade="BF"/>
        </w:rPr>
        <w:lastRenderedPageBreak/>
        <w:t>Underlying Facts</w:t>
      </w:r>
      <w:r>
        <w:t>.</w:t>
      </w:r>
      <w:r>
        <w:rPr>
          <w:color w:val="2E74B5" w:themeColor="accent1" w:themeShade="BF"/>
        </w:rPr>
        <w:t xml:space="preserve">  </w:t>
      </w:r>
      <w:r>
        <w:rPr>
          <w:rFonts w:cs="Times New Roman"/>
          <w:szCs w:val="24"/>
        </w:rPr>
        <w:t>Per the Notice, t</w:t>
      </w:r>
      <w:r w:rsidRPr="00D85AE3">
        <w:rPr>
          <w:rFonts w:cs="Times New Roman"/>
          <w:szCs w:val="24"/>
        </w:rPr>
        <w:t xml:space="preserve">he violation occurred on September 26, 2020, when EAS Tones </w:t>
      </w:r>
      <w:proofErr w:type="gramStart"/>
      <w:r w:rsidRPr="00D85AE3">
        <w:rPr>
          <w:rFonts w:cs="Times New Roman"/>
          <w:szCs w:val="24"/>
        </w:rPr>
        <w:t>were broadcast</w:t>
      </w:r>
      <w:proofErr w:type="gramEnd"/>
      <w:r w:rsidRPr="00D85AE3">
        <w:rPr>
          <w:rFonts w:cs="Times New Roman"/>
          <w:szCs w:val="24"/>
        </w:rPr>
        <w:t xml:space="preserve"> in the absence of an emergency or authorized test during a paid programming block on a station in a Top 50 radio market.</w:t>
      </w:r>
      <w:r>
        <w:rPr>
          <w:rFonts w:cs="Times New Roman"/>
          <w:szCs w:val="24"/>
        </w:rPr>
        <w:t xml:space="preserve"> </w:t>
      </w:r>
      <w:r w:rsidRPr="00D85AE3">
        <w:rPr>
          <w:rFonts w:cs="Times New Roman"/>
          <w:szCs w:val="24"/>
        </w:rPr>
        <w:t xml:space="preserve"> The Tones also aired on the station’s digital </w:t>
      </w:r>
      <w:proofErr w:type="spellStart"/>
      <w:r w:rsidRPr="00D85AE3">
        <w:rPr>
          <w:rFonts w:cs="Times New Roman"/>
          <w:szCs w:val="24"/>
        </w:rPr>
        <w:t>subchannel</w:t>
      </w:r>
      <w:proofErr w:type="spellEnd"/>
      <w:r w:rsidRPr="00D85AE3">
        <w:rPr>
          <w:rFonts w:cs="Times New Roman"/>
          <w:szCs w:val="24"/>
        </w:rPr>
        <w:t xml:space="preserve"> and its FM translator.  The licensee had not reviewed the segment containing the EAS Tones before the broadcast, and—to the broadcaster’s credit—the station’s board operator immediately took action after the Tones aired to inform the show’s host that the broadcast was impermissible.  Significantly, the host of the paid programming show admitted that he had used the EAS Tones as a “stunt.”</w:t>
      </w:r>
    </w:p>
    <w:p w14:paraId="44F049AA" w14:textId="77777777" w:rsidR="00323133" w:rsidRPr="00D85AE3" w:rsidRDefault="00323133" w:rsidP="00323133">
      <w:pPr>
        <w:spacing w:after="0"/>
        <w:jc w:val="both"/>
        <w:rPr>
          <w:rFonts w:cs="Times New Roman"/>
          <w:szCs w:val="24"/>
        </w:rPr>
      </w:pPr>
    </w:p>
    <w:p w14:paraId="5146C8A3" w14:textId="77777777" w:rsidR="00323133" w:rsidRDefault="00323133" w:rsidP="00323133">
      <w:pPr>
        <w:spacing w:after="0"/>
        <w:jc w:val="both"/>
        <w:rPr>
          <w:rFonts w:cs="Times New Roman"/>
          <w:szCs w:val="24"/>
        </w:rPr>
      </w:pPr>
      <w:r w:rsidRPr="00D85AE3">
        <w:rPr>
          <w:rFonts w:cs="Times New Roman"/>
          <w:szCs w:val="24"/>
        </w:rPr>
        <w:tab/>
        <w:t xml:space="preserve">In determining the </w:t>
      </w:r>
      <w:r>
        <w:rPr>
          <w:rFonts w:cs="Times New Roman"/>
          <w:szCs w:val="24"/>
        </w:rPr>
        <w:t xml:space="preserve">proposed </w:t>
      </w:r>
      <w:r w:rsidRPr="00D85AE3">
        <w:rPr>
          <w:rFonts w:cs="Times New Roman"/>
          <w:szCs w:val="24"/>
        </w:rPr>
        <w:t xml:space="preserve">forfeiture amount for this violation of the FCC’s rules, the Commission noted that: (i) the effect of the violation </w:t>
      </w:r>
      <w:proofErr w:type="gramStart"/>
      <w:r w:rsidRPr="00D85AE3">
        <w:rPr>
          <w:rFonts w:cs="Times New Roman"/>
          <w:szCs w:val="24"/>
        </w:rPr>
        <w:t>was increased</w:t>
      </w:r>
      <w:proofErr w:type="gramEnd"/>
      <w:r w:rsidRPr="00D85AE3">
        <w:rPr>
          <w:rFonts w:cs="Times New Roman"/>
          <w:szCs w:val="24"/>
        </w:rPr>
        <w:t xml:space="preserve"> by the rebroadcasts on the licensee’s digital </w:t>
      </w:r>
      <w:proofErr w:type="spellStart"/>
      <w:r w:rsidRPr="00D85AE3">
        <w:rPr>
          <w:rFonts w:cs="Times New Roman"/>
          <w:szCs w:val="24"/>
        </w:rPr>
        <w:t>subchannel</w:t>
      </w:r>
      <w:proofErr w:type="spellEnd"/>
      <w:r w:rsidRPr="00D85AE3">
        <w:rPr>
          <w:rFonts w:cs="Times New Roman"/>
          <w:szCs w:val="24"/>
        </w:rPr>
        <w:t xml:space="preserve"> and FM translator; and (i</w:t>
      </w:r>
      <w:r>
        <w:rPr>
          <w:rFonts w:cs="Times New Roman"/>
          <w:szCs w:val="24"/>
        </w:rPr>
        <w:t xml:space="preserve">i) the stations are located in </w:t>
      </w:r>
      <w:r w:rsidRPr="00D85AE3">
        <w:rPr>
          <w:rFonts w:cs="Times New Roman"/>
          <w:szCs w:val="24"/>
        </w:rPr>
        <w:t xml:space="preserve">a top 50 market. </w:t>
      </w:r>
      <w:r>
        <w:rPr>
          <w:rFonts w:cs="Times New Roman"/>
          <w:szCs w:val="24"/>
        </w:rPr>
        <w:t xml:space="preserve"> </w:t>
      </w:r>
      <w:r w:rsidRPr="00D85AE3">
        <w:rPr>
          <w:rFonts w:cs="Times New Roman"/>
          <w:szCs w:val="24"/>
        </w:rPr>
        <w:t>Because of these factors, the Commission upwardly adjusted the fine to add $12,000 on top of the $8,000 base forfeiture, for a total of $20,000.</w:t>
      </w:r>
    </w:p>
    <w:p w14:paraId="238BF2CD" w14:textId="77777777" w:rsidR="00323133" w:rsidRPr="00D85AE3" w:rsidRDefault="00323133" w:rsidP="00323133">
      <w:pPr>
        <w:spacing w:after="0"/>
        <w:rPr>
          <w:rFonts w:cs="Times New Roman"/>
          <w:szCs w:val="24"/>
        </w:rPr>
      </w:pPr>
    </w:p>
    <w:p w14:paraId="4AEE774B" w14:textId="77777777" w:rsidR="00323133" w:rsidRPr="00D85AE3" w:rsidRDefault="00323133" w:rsidP="00323133">
      <w:pPr>
        <w:spacing w:after="0"/>
        <w:jc w:val="both"/>
        <w:rPr>
          <w:rFonts w:asciiTheme="minorHAnsi" w:hAnsiTheme="minorHAnsi"/>
          <w:i/>
          <w:iCs/>
          <w:color w:val="5B9BD5" w:themeColor="accent1"/>
          <w:sz w:val="22"/>
        </w:rPr>
      </w:pPr>
      <w:r>
        <w:rPr>
          <w:i/>
          <w:color w:val="2E74B5" w:themeColor="accent1" w:themeShade="BF"/>
        </w:rPr>
        <w:t>Takeaways</w:t>
      </w:r>
      <w:r>
        <w:t>.</w:t>
      </w:r>
      <w:r>
        <w:rPr>
          <w:color w:val="2E74B5" w:themeColor="accent1" w:themeShade="BF"/>
        </w:rPr>
        <w:t xml:space="preserve">  </w:t>
      </w:r>
      <w:r w:rsidRPr="00D85AE3">
        <w:rPr>
          <w:rFonts w:cs="Times New Roman"/>
          <w:szCs w:val="24"/>
        </w:rPr>
        <w:t xml:space="preserve">The FCC’s response to this content should serve as a warning to other broadcasters that air paid programming blocks, whether the programming is live or prerecorded. </w:t>
      </w:r>
      <w:r>
        <w:rPr>
          <w:rFonts w:cs="Times New Roman"/>
          <w:szCs w:val="24"/>
        </w:rPr>
        <w:t xml:space="preserve"> </w:t>
      </w:r>
      <w:r w:rsidRPr="00D85AE3">
        <w:rPr>
          <w:rFonts w:cs="Times New Roman"/>
          <w:szCs w:val="24"/>
        </w:rPr>
        <w:t>It is important that, where possible, stations make efforts to (i) review content that is pre-recorded and ready to be broadcast</w:t>
      </w:r>
      <w:r>
        <w:rPr>
          <w:rFonts w:cs="Times New Roman"/>
          <w:szCs w:val="24"/>
        </w:rPr>
        <w:t>,</w:t>
      </w:r>
      <w:r w:rsidRPr="00D85AE3">
        <w:rPr>
          <w:rFonts w:cs="Times New Roman"/>
          <w:szCs w:val="24"/>
        </w:rPr>
        <w:t xml:space="preserve"> and (ii) especially in the case of live paid blocks, be sure that hosts understand the type of content that is impermissible.  Stations should also impress upon purchasers of airtime the severity of violations involving EAS Tones.</w:t>
      </w:r>
      <w:r>
        <w:rPr>
          <w:rFonts w:cs="Times New Roman"/>
          <w:szCs w:val="24"/>
        </w:rPr>
        <w:t xml:space="preserve"> </w:t>
      </w:r>
      <w:r w:rsidRPr="00D85AE3">
        <w:rPr>
          <w:rFonts w:cs="Times New Roman"/>
          <w:szCs w:val="24"/>
        </w:rPr>
        <w:t xml:space="preserve"> Failure to guard against the possibility of an EAS violation can have expensive consequences for an (inadvertently) offending station</w:t>
      </w:r>
      <w:r>
        <w:rPr>
          <w:rFonts w:cs="Times New Roman"/>
          <w:szCs w:val="24"/>
        </w:rPr>
        <w:t>,</w:t>
      </w:r>
      <w:r w:rsidRPr="00D85AE3">
        <w:rPr>
          <w:rFonts w:cs="Times New Roman"/>
          <w:szCs w:val="24"/>
        </w:rPr>
        <w:t xml:space="preserve"> as well as risk desensitization of the public to EAS Tones.</w:t>
      </w:r>
    </w:p>
    <w:p w14:paraId="39634366" w14:textId="77777777" w:rsidR="00323133" w:rsidRPr="00417456" w:rsidRDefault="00323133" w:rsidP="0032313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8047E01" w14:textId="77777777" w:rsidR="00323133" w:rsidRDefault="00323133" w:rsidP="00323133">
      <w:pPr>
        <w:tabs>
          <w:tab w:val="left" w:pos="720"/>
        </w:tabs>
        <w:spacing w:after="0"/>
        <w:ind w:firstLine="720"/>
        <w:jc w:val="right"/>
        <w:rPr>
          <w:rFonts w:eastAsia="Times New Roman" w:cs="Times New Roman"/>
          <w:i/>
          <w:color w:val="000000"/>
          <w:szCs w:val="24"/>
        </w:rPr>
      </w:pPr>
      <w:bookmarkStart w:id="44" w:name="_Chairman_Pai_Thanks"/>
      <w:bookmarkStart w:id="45" w:name="_National_EAS_Test"/>
      <w:bookmarkEnd w:id="44"/>
      <w:bookmarkEnd w:id="45"/>
    </w:p>
    <w:p w14:paraId="301D8103" w14:textId="437C70E9" w:rsidR="00323133" w:rsidRPr="002B6E2A" w:rsidRDefault="00323133" w:rsidP="00323133">
      <w:pPr>
        <w:tabs>
          <w:tab w:val="left" w:pos="720"/>
        </w:tabs>
        <w:spacing w:after="0"/>
        <w:ind w:firstLine="720"/>
        <w:jc w:val="right"/>
        <w:rPr>
          <w:rFonts w:eastAsia="Times New Roman" w:cs="Times New Roman"/>
          <w:i/>
          <w:color w:val="000000"/>
          <w:szCs w:val="24"/>
        </w:rPr>
      </w:pPr>
      <w:bookmarkStart w:id="46" w:name="_GoBack"/>
      <w:bookmarkEnd w:id="46"/>
      <w:r>
        <w:rPr>
          <w:rFonts w:eastAsia="Times New Roman" w:cs="Times New Roman"/>
          <w:i/>
          <w:color w:val="000000"/>
          <w:szCs w:val="24"/>
        </w:rPr>
        <w:t>Tim Nelson</w:t>
      </w:r>
      <w:r w:rsidRPr="002B6E2A">
        <w:rPr>
          <w:rFonts w:eastAsia="Times New Roman" w:cs="Times New Roman"/>
          <w:i/>
          <w:color w:val="000000"/>
          <w:szCs w:val="24"/>
        </w:rPr>
        <w:t>, Editor</w:t>
      </w:r>
    </w:p>
    <w:p w14:paraId="76EB2B93" w14:textId="77777777" w:rsidR="00323133" w:rsidRPr="002B6E2A" w:rsidRDefault="00323133" w:rsidP="00323133">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proofErr w:type="gramStart"/>
      <w:r w:rsidRPr="002B6E2A">
        <w:rPr>
          <w:rFonts w:eastAsia="Times New Roman" w:cs="Times New Roman"/>
          <w:szCs w:val="24"/>
        </w:rPr>
        <w:t>BROOKS,</w:t>
      </w:r>
      <w:proofErr w:type="gramEnd"/>
      <w:r w:rsidRPr="002B6E2A">
        <w:rPr>
          <w:rFonts w:eastAsia="Times New Roman" w:cs="Times New Roman"/>
          <w:szCs w:val="24"/>
        </w:rPr>
        <w:t xml:space="preserve">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36F39E4A" w14:textId="77777777" w:rsidR="00323133" w:rsidRDefault="00323133" w:rsidP="00323133">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3B0C4856" w14:textId="77777777" w:rsidR="00323133" w:rsidRPr="002B6E2A" w:rsidRDefault="00323133" w:rsidP="00323133">
      <w:pPr>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613FE1B5" w14:textId="77777777" w:rsidR="00323133" w:rsidRPr="002B6E2A" w:rsidRDefault="00323133" w:rsidP="0032313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Julia C. Ambrose</w:t>
        </w:r>
      </w:hyperlink>
    </w:p>
    <w:p w14:paraId="6AC2CE1E" w14:textId="77777777" w:rsidR="00323133" w:rsidRPr="002B6E2A" w:rsidRDefault="00323133" w:rsidP="0032313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Elizabeth E. Spainhour</w:t>
        </w:r>
      </w:hyperlink>
    </w:p>
    <w:p w14:paraId="4E6A4E48" w14:textId="77777777" w:rsidR="00323133" w:rsidRPr="002B6E2A" w:rsidRDefault="00323133" w:rsidP="0032313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 Benjamin Davis</w:t>
        </w:r>
      </w:hyperlink>
    </w:p>
    <w:p w14:paraId="5F4A03E2" w14:textId="77777777" w:rsidR="00323133" w:rsidRDefault="00323133" w:rsidP="00323133">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Pr>
            <w:rFonts w:eastAsia="Calibri" w:cs="Times New Roman"/>
            <w:szCs w:val="24"/>
          </w:rPr>
          <w:t>Tim</w:t>
        </w:r>
        <w:r w:rsidRPr="002B6E2A">
          <w:rPr>
            <w:rFonts w:eastAsia="Calibri" w:cs="Times New Roman"/>
            <w:szCs w:val="24"/>
          </w:rPr>
          <w:t xml:space="preserve"> Nelson</w:t>
        </w:r>
      </w:hyperlink>
    </w:p>
    <w:p w14:paraId="3583EC3D" w14:textId="77777777" w:rsidR="00323133" w:rsidRDefault="00323133" w:rsidP="00323133">
      <w:pPr>
        <w:widowControl w:val="0"/>
        <w:tabs>
          <w:tab w:val="left" w:pos="738"/>
        </w:tabs>
        <w:spacing w:after="0"/>
        <w:contextualSpacing/>
        <w:rPr>
          <w:rFonts w:eastAsia="Calibri" w:cs="Times New Roman"/>
          <w:szCs w:val="24"/>
        </w:rPr>
      </w:pPr>
      <w:hyperlink r:id="rId20" w:history="1">
        <w:r w:rsidRPr="009105B1">
          <w:rPr>
            <w:rFonts w:eastAsia="Calibri" w:cs="Times New Roman"/>
            <w:szCs w:val="24"/>
          </w:rPr>
          <w:t>Patrick Cross</w:t>
        </w:r>
      </w:hyperlink>
      <w:r w:rsidRPr="009105B1">
        <w:rPr>
          <w:rFonts w:eastAsia="Calibri" w:cs="Times New Roman"/>
          <w:szCs w:val="24"/>
        </w:rPr>
        <w:t xml:space="preserve"> </w:t>
      </w:r>
    </w:p>
    <w:p w14:paraId="210AB2A9" w14:textId="77777777" w:rsidR="00323133" w:rsidRDefault="00323133" w:rsidP="00323133">
      <w:pPr>
        <w:widowControl w:val="0"/>
        <w:tabs>
          <w:tab w:val="left" w:pos="738"/>
        </w:tabs>
        <w:spacing w:after="0"/>
        <w:contextualSpacing/>
        <w:rPr>
          <w:rFonts w:eastAsia="Calibri" w:cs="Times New Roman"/>
          <w:szCs w:val="24"/>
        </w:rPr>
      </w:pPr>
      <w:r>
        <w:rPr>
          <w:rFonts w:eastAsia="Calibri" w:cs="Times New Roman"/>
          <w:szCs w:val="24"/>
        </w:rPr>
        <w:t>Noah Hock</w:t>
      </w:r>
    </w:p>
    <w:p w14:paraId="3274B059" w14:textId="77777777" w:rsidR="00323133" w:rsidRPr="00FF2698" w:rsidRDefault="00323133" w:rsidP="00323133">
      <w:pPr>
        <w:widowControl w:val="0"/>
        <w:tabs>
          <w:tab w:val="left" w:pos="738"/>
        </w:tabs>
        <w:spacing w:after="0"/>
        <w:contextualSpacing/>
        <w:rPr>
          <w:rFonts w:eastAsia="Calibri" w:cs="Times New Roman"/>
          <w:szCs w:val="24"/>
        </w:rPr>
      </w:pPr>
      <w:proofErr w:type="spellStart"/>
      <w:r>
        <w:rPr>
          <w:rFonts w:eastAsia="Calibri" w:cs="Times New Roman"/>
          <w:szCs w:val="24"/>
        </w:rPr>
        <w:t>Micole</w:t>
      </w:r>
      <w:proofErr w:type="spellEnd"/>
      <w:r>
        <w:rPr>
          <w:rFonts w:eastAsia="Calibri" w:cs="Times New Roman"/>
          <w:szCs w:val="24"/>
        </w:rPr>
        <w:t xml:space="preserve"> Little </w:t>
      </w:r>
    </w:p>
    <w:p w14:paraId="419E0D97" w14:textId="77777777" w:rsidR="00323133" w:rsidRPr="007002E0" w:rsidRDefault="00323133" w:rsidP="00323133">
      <w:pPr>
        <w:jc w:val="center"/>
        <w:rPr>
          <w:rFonts w:eastAsia="Calibri" w:cs="Times New Roman"/>
          <w:sz w:val="20"/>
          <w:szCs w:val="20"/>
        </w:rPr>
      </w:pPr>
      <w:r w:rsidRPr="009105B1">
        <w:rPr>
          <w:b/>
          <w:color w:val="2E74B5" w:themeColor="accent1" w:themeShade="BF"/>
          <w:szCs w:val="24"/>
        </w:rPr>
        <w:t>___________________________________</w:t>
      </w:r>
    </w:p>
    <w:p w14:paraId="677C29BA" w14:textId="77777777" w:rsidR="00323133" w:rsidRPr="009105B1" w:rsidRDefault="00323133" w:rsidP="00323133">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 xml:space="preserve">This Legal Review </w:t>
      </w:r>
      <w:proofErr w:type="gramStart"/>
      <w:r w:rsidRPr="009105B1">
        <w:rPr>
          <w:rFonts w:eastAsia="Times New Roman" w:cs="Times New Roman"/>
          <w:color w:val="000000"/>
          <w:sz w:val="20"/>
          <w:szCs w:val="20"/>
        </w:rPr>
        <w:t>should in no way be construed</w:t>
      </w:r>
      <w:proofErr w:type="gramEnd"/>
      <w:r w:rsidRPr="009105B1">
        <w:rPr>
          <w:rFonts w:eastAsia="Times New Roman" w:cs="Times New Roman"/>
          <w:color w:val="000000"/>
          <w:sz w:val="20"/>
          <w:szCs w:val="20"/>
        </w:rPr>
        <w:t xml:space="preserve"> as legal advice or a legal opinion on any specific set of facts or circumstances.  Therefore, you should consult with legal counsel concerning any specific set of facts or circumstances.</w:t>
      </w:r>
    </w:p>
    <w:p w14:paraId="2159B68A" w14:textId="77777777" w:rsidR="00323133" w:rsidRPr="009105B1" w:rsidRDefault="00323133" w:rsidP="00323133">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09BC8A2D" w14:textId="77777777" w:rsidR="00323133" w:rsidRPr="009105B1" w:rsidRDefault="00323133" w:rsidP="00323133">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210DA31C" w14:textId="77777777" w:rsidR="00323133" w:rsidRDefault="00323133" w:rsidP="00323133">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Humphrey &amp; Leonard, L.L.P.</w:t>
      </w:r>
    </w:p>
    <w:p w14:paraId="0B0F11D6" w14:textId="38818664" w:rsidR="00535205" w:rsidRPr="00323133" w:rsidRDefault="00535205" w:rsidP="00323133"/>
    <w:sectPr w:rsidR="00535205" w:rsidRPr="00323133"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B90B6" w14:textId="77777777" w:rsidR="00950DDB" w:rsidRDefault="00950DDB" w:rsidP="002B6E2A">
      <w:pPr>
        <w:spacing w:after="0"/>
      </w:pPr>
      <w:r>
        <w:separator/>
      </w:r>
    </w:p>
  </w:endnote>
  <w:endnote w:type="continuationSeparator" w:id="0">
    <w:p w14:paraId="6928B21F" w14:textId="77777777" w:rsidR="00950DDB" w:rsidRDefault="00950DDB"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0DB8603"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4F39D9">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0E26" w14:textId="77777777" w:rsidR="00950DDB" w:rsidRDefault="00950DDB" w:rsidP="002B6E2A">
      <w:pPr>
        <w:spacing w:after="0"/>
      </w:pPr>
      <w:r>
        <w:separator/>
      </w:r>
    </w:p>
  </w:footnote>
  <w:footnote w:type="continuationSeparator" w:id="0">
    <w:p w14:paraId="55F51B4B" w14:textId="77777777" w:rsidR="00950DDB" w:rsidRDefault="00950DDB"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 xml:space="preserve">Brooks, Pierce, </w:t>
          </w:r>
          <w:proofErr w:type="spellStart"/>
          <w:r w:rsidRPr="00D6082B">
            <w:rPr>
              <w:rFonts w:eastAsia="Calibri" w:cs="Times New Roman"/>
              <w:szCs w:val="24"/>
            </w:rPr>
            <w:t>McLendon</w:t>
          </w:r>
          <w:proofErr w:type="spellEnd"/>
          <w:r w:rsidRPr="00D6082B">
            <w:rPr>
              <w:rFonts w:eastAsia="Calibri" w:cs="Times New Roman"/>
              <w:szCs w:val="24"/>
            </w:rPr>
            <w:t>,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1"/>
  </w:num>
  <w:num w:numId="4">
    <w:abstractNumId w:val="16"/>
  </w:num>
  <w:num w:numId="5">
    <w:abstractNumId w:val="9"/>
  </w:num>
  <w:num w:numId="6">
    <w:abstractNumId w:val="3"/>
  </w:num>
  <w:num w:numId="7">
    <w:abstractNumId w:val="10"/>
  </w:num>
  <w:num w:numId="8">
    <w:abstractNumId w:val="7"/>
  </w:num>
  <w:num w:numId="9">
    <w:abstractNumId w:val="5"/>
  </w:num>
  <w:num w:numId="10">
    <w:abstractNumId w:val="14"/>
  </w:num>
  <w:num w:numId="11">
    <w:abstractNumId w:val="12"/>
  </w:num>
  <w:num w:numId="12">
    <w:abstractNumId w:val="15"/>
  </w:num>
  <w:num w:numId="13">
    <w:abstractNumId w:val="0"/>
  </w:num>
  <w:num w:numId="14">
    <w:abstractNumId w:val="6"/>
  </w:num>
  <w:num w:numId="15">
    <w:abstractNumId w:val="8"/>
  </w:num>
  <w:num w:numId="16">
    <w:abstractNumId w:val="1"/>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5F14"/>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D15"/>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45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05C9"/>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133"/>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9D9"/>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973"/>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0DDB"/>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277E"/>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2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hayf5mhw1h7.cloudfront.net/wp-content/uploads/sites/893/2021/12/16040142/New-GMR-Interim-License-Extension-Procedure-RMLC-GMR-Litigation-Update-121521.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DA-21-1353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globalmusicrights.com/interimextension"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7D4D-E048-4CAC-84F3-DA01BCFA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2021-12-17T12:41:00Z</cp:lastPrinted>
  <dcterms:created xsi:type="dcterms:W3CDTF">2021-12-17T12:41:00Z</dcterms:created>
  <dcterms:modified xsi:type="dcterms:W3CDTF">2021-12-17T12:42:00Z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