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27CF" w14:textId="0F7FC552" w:rsidR="00065F14" w:rsidRPr="002B6E2A" w:rsidRDefault="00065F14" w:rsidP="00065F14">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November 24, 2021</w:t>
      </w:r>
    </w:p>
    <w:p w14:paraId="25782BAF" w14:textId="77777777" w:rsidR="00065F14" w:rsidRPr="002B6E2A" w:rsidRDefault="00065F14" w:rsidP="00065F14">
      <w:pPr>
        <w:spacing w:after="0"/>
        <w:ind w:right="144"/>
        <w:jc w:val="center"/>
        <w:textAlignment w:val="baseline"/>
        <w:rPr>
          <w:rFonts w:eastAsia="Times New Roman" w:cs="Times New Roman"/>
          <w:color w:val="000000"/>
          <w:spacing w:val="1"/>
        </w:rPr>
      </w:pPr>
    </w:p>
    <w:p w14:paraId="0E30993E" w14:textId="77777777" w:rsidR="00065F14" w:rsidRDefault="00065F14" w:rsidP="00065F14">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6B5E8149" wp14:editId="2392BA05">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103D9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bookmarkStart w:id="0" w:name="_GoBack"/>
      <w:bookmarkEnd w:id="0"/>
    </w:p>
    <w:p w14:paraId="797389A1" w14:textId="77777777" w:rsidR="00065F14" w:rsidRPr="00472784" w:rsidRDefault="00065F14" w:rsidP="00065F14">
      <w:pPr>
        <w:spacing w:after="0"/>
        <w:contextualSpacing/>
        <w:rPr>
          <w:rFonts w:eastAsia="Calibri" w:cs="Times New Roman"/>
          <w:i/>
          <w:color w:val="2E74B5"/>
          <w:sz w:val="20"/>
          <w:szCs w:val="20"/>
        </w:rPr>
      </w:pPr>
    </w:p>
    <w:p w14:paraId="6073E8D6" w14:textId="77777777" w:rsidR="00065F14" w:rsidRDefault="00065F14" w:rsidP="00065F14">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59B8439D" w14:textId="77777777" w:rsidR="00065F14" w:rsidRPr="000367AC" w:rsidRDefault="00065F14" w:rsidP="00065F14">
      <w:pPr>
        <w:spacing w:after="0"/>
        <w:rPr>
          <w:rFonts w:cs="Times New Roman"/>
          <w:i/>
          <w:color w:val="2E74B5" w:themeColor="accent1" w:themeShade="BF"/>
          <w:szCs w:val="24"/>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065F14" w:rsidRPr="000E2165" w14:paraId="3C0B674F" w14:textId="77777777" w:rsidTr="001512D1">
        <w:trPr>
          <w:trHeight w:val="744"/>
        </w:trPr>
        <w:tc>
          <w:tcPr>
            <w:tcW w:w="1741" w:type="dxa"/>
          </w:tcPr>
          <w:p w14:paraId="0D06D121" w14:textId="77777777" w:rsidR="00065F14" w:rsidRPr="000E2165" w:rsidRDefault="00065F14" w:rsidP="001512D1">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D</w:t>
            </w:r>
            <w:r w:rsidRPr="000E2165">
              <w:rPr>
                <w:rFonts w:ascii="Calibri Light" w:eastAsia="Calibri" w:hAnsi="Calibri Light" w:cs="Times New Roman"/>
                <w:i/>
                <w:sz w:val="32"/>
                <w:szCs w:val="32"/>
              </w:rPr>
              <w:t>eadlines:</w:t>
            </w:r>
          </w:p>
        </w:tc>
        <w:tc>
          <w:tcPr>
            <w:tcW w:w="7619" w:type="dxa"/>
          </w:tcPr>
          <w:p w14:paraId="59919276" w14:textId="77777777" w:rsidR="00065F14" w:rsidRPr="001B534F" w:rsidRDefault="00065F14" w:rsidP="001512D1">
            <w:pPr>
              <w:tabs>
                <w:tab w:val="left" w:pos="2209"/>
              </w:tabs>
              <w:spacing w:before="60"/>
              <w:ind w:left="2203" w:hanging="2203"/>
              <w:jc w:val="both"/>
              <w:rPr>
                <w:rStyle w:val="Hyperlink"/>
              </w:rPr>
            </w:pPr>
            <w:r>
              <w:rPr>
                <w:b/>
              </w:rPr>
              <w:fldChar w:fldCharType="begin"/>
            </w:r>
            <w:r>
              <w:rPr>
                <w:b/>
              </w:rPr>
              <w:instrText xml:space="preserve"> HYPERLINK  \l "_August_11,_2021:" </w:instrText>
            </w:r>
            <w:r>
              <w:rPr>
                <w:b/>
              </w:rPr>
              <w:fldChar w:fldCharType="separate"/>
            </w:r>
            <w:hyperlink w:anchor="_October_1,_2021:_1" w:history="1">
              <w:r w:rsidRPr="00487431">
                <w:rPr>
                  <w:rStyle w:val="Hyperlink"/>
                  <w:b/>
                  <w:u w:val="none"/>
                </w:rPr>
                <w:t>December 1, 2021:</w:t>
              </w:r>
              <w:r w:rsidRPr="00487431">
                <w:rPr>
                  <w:rStyle w:val="Hyperlink"/>
                  <w:u w:val="none"/>
                </w:rPr>
                <w:tab/>
              </w:r>
              <w:r w:rsidRPr="00487431">
                <w:rPr>
                  <w:rStyle w:val="Hyperlink"/>
                </w:rPr>
                <w:t>Biennial Ownership Report Filing Window Ends</w:t>
              </w:r>
            </w:hyperlink>
          </w:p>
          <w:p w14:paraId="40ACB0E7" w14:textId="77777777" w:rsidR="00065F14" w:rsidRPr="000E2165" w:rsidRDefault="00065F14" w:rsidP="001512D1">
            <w:pPr>
              <w:spacing w:before="60"/>
              <w:ind w:left="2209" w:hanging="2209"/>
              <w:jc w:val="both"/>
              <w:rPr>
                <w:color w:val="0563C1" w:themeColor="hyperlink"/>
                <w:u w:val="single"/>
              </w:rPr>
            </w:pPr>
            <w:r>
              <w:rPr>
                <w:b/>
              </w:rPr>
              <w:fldChar w:fldCharType="end"/>
            </w:r>
            <w:hyperlink w:anchor="_October_1,_2021:_1" w:history="1">
              <w:r w:rsidRPr="00487431">
                <w:rPr>
                  <w:rStyle w:val="Hyperlink"/>
                  <w:b/>
                  <w:u w:val="none"/>
                </w:rPr>
                <w:t>December 1, 2021:</w:t>
              </w:r>
              <w:r w:rsidRPr="00487431">
                <w:rPr>
                  <w:rStyle w:val="Hyperlink"/>
                  <w:u w:val="none"/>
                </w:rPr>
                <w:tab/>
              </w:r>
              <w:r>
                <w:rPr>
                  <w:rStyle w:val="Hyperlink"/>
                </w:rPr>
                <w:t>DTV</w:t>
              </w:r>
            </w:hyperlink>
            <w:r>
              <w:rPr>
                <w:rStyle w:val="Hyperlink"/>
              </w:rPr>
              <w:t xml:space="preserve"> Ancillary/Supplementary Services Reports Due</w:t>
            </w:r>
            <w:r w:rsidRPr="000E2165">
              <w:rPr>
                <w:color w:val="0563C1" w:themeColor="hyperlink"/>
                <w:u w:val="single"/>
              </w:rPr>
              <w:t xml:space="preserve"> </w:t>
            </w:r>
          </w:p>
        </w:tc>
      </w:tr>
    </w:tbl>
    <w:p w14:paraId="1C870FED" w14:textId="77777777" w:rsidR="00065F14" w:rsidRPr="00110086" w:rsidRDefault="00065F14" w:rsidP="00065F14">
      <w:pPr>
        <w:autoSpaceDE w:val="0"/>
        <w:autoSpaceDN w:val="0"/>
        <w:adjustRightInd w:val="0"/>
        <w:spacing w:after="0"/>
        <w:jc w:val="both"/>
        <w:rPr>
          <w:rFonts w:eastAsia="Calibri" w:cs="Times New Roman"/>
          <w:szCs w:val="24"/>
        </w:rPr>
      </w:pPr>
      <w:bookmarkStart w:id="1" w:name="_C-band_Lump_Sum"/>
      <w:bookmarkStart w:id="2" w:name="_**_Important_Radio"/>
      <w:bookmarkStart w:id="3" w:name="_Two-Day_Countdown_to"/>
      <w:bookmarkStart w:id="4" w:name="_New_FM_Translator"/>
      <w:bookmarkStart w:id="5" w:name="_Revised_Children’s_TV"/>
      <w:bookmarkStart w:id="6" w:name="_FCC_Reinstates_Prior"/>
      <w:bookmarkStart w:id="7" w:name="_Low_Power_TV"/>
      <w:bookmarkStart w:id="8" w:name="_Media_Bureau_Submits"/>
      <w:bookmarkStart w:id="9" w:name="_Media_Bureau_Announces"/>
      <w:bookmarkStart w:id="10" w:name="_U.S._DOJ_Supports"/>
      <w:bookmarkStart w:id="11" w:name="_E-Cigarette_Advertising_Category"/>
      <w:bookmarkStart w:id="12" w:name="_GMR_Offering_Interim"/>
      <w:bookmarkStart w:id="13" w:name="_MARCH_30,_2020:"/>
      <w:bookmarkStart w:id="14" w:name="_FCC_Provides_Guidance"/>
      <w:bookmarkStart w:id="15" w:name="_APRIL_1:_First"/>
      <w:bookmarkStart w:id="16" w:name="_Chairman_Pai_Thanks_1"/>
      <w:bookmarkStart w:id="17" w:name="_Commission_Issues_Draft"/>
      <w:bookmarkStart w:id="18" w:name="_Regulatory_Fees_fo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4EF705E4" wp14:editId="75A9DEE1">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ED9615"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9" w:name="_Apparent_Violations_of"/>
      <w:bookmarkStart w:id="20" w:name="_FCC_Establishes_Firm"/>
      <w:bookmarkStart w:id="21" w:name="_FCC_Announces_2021"/>
      <w:bookmarkStart w:id="22" w:name="_$125,000_Fine_Imposed"/>
      <w:bookmarkStart w:id="23" w:name="_Commission_Imposes_$233,000"/>
      <w:bookmarkEnd w:id="19"/>
      <w:bookmarkEnd w:id="20"/>
      <w:bookmarkEnd w:id="21"/>
      <w:bookmarkEnd w:id="22"/>
      <w:bookmarkEnd w:id="23"/>
    </w:p>
    <w:p w14:paraId="047AC2DB" w14:textId="77777777" w:rsidR="00065F14" w:rsidRPr="00960E28" w:rsidRDefault="00065F14" w:rsidP="00065F14">
      <w:pPr>
        <w:spacing w:after="0"/>
        <w:ind w:firstLine="720"/>
        <w:jc w:val="both"/>
        <w:rPr>
          <w:rFonts w:cs="Times New Roman"/>
          <w:szCs w:val="24"/>
        </w:rPr>
      </w:pPr>
      <w:bookmarkStart w:id="24" w:name="_April_19,_2021,"/>
      <w:bookmarkStart w:id="25" w:name="_Consent_Decree_Imposes"/>
      <w:bookmarkStart w:id="26" w:name="_Enforcement_Bureau_Issues"/>
      <w:bookmarkStart w:id="27" w:name="_2020_Annual_Children’s"/>
      <w:bookmarkStart w:id="28" w:name="_$15,000_Fine_Meted"/>
      <w:bookmarkStart w:id="29" w:name="_Failures_to_Timely"/>
      <w:bookmarkStart w:id="30" w:name="_DTS/SFN_Rules_to"/>
      <w:bookmarkStart w:id="31" w:name="_6-Month_Warning:_Repack"/>
      <w:bookmarkStart w:id="32" w:name="_FCC_Adopts_Report"/>
      <w:bookmarkStart w:id="33" w:name="_$1,500_Fine_Proposed"/>
      <w:bookmarkStart w:id="34" w:name="_Draft_Report_and"/>
      <w:bookmarkStart w:id="35" w:name="_FCC_Issues_Notice"/>
      <w:bookmarkStart w:id="36" w:name="_EAS_Nationwide_Test"/>
      <w:bookmarkStart w:id="37" w:name="_July_6,_2021:"/>
      <w:bookmarkStart w:id="38" w:name="_FCC_Identifies_Additional"/>
      <w:bookmarkStart w:id="39" w:name="_FCC_Releases_Further"/>
      <w:bookmarkStart w:id="40" w:name="_August_11,_20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cs="Times New Roman"/>
          <w:szCs w:val="24"/>
        </w:rPr>
        <w:t>With Thanksgiving just around the corner and the potential for holiday plans (and tryptophan!) to cut this work week short, we write with the following brief reminders regarding two important December 1st deadlines for broadcasters</w:t>
      </w:r>
      <w:r w:rsidRPr="00960E28">
        <w:rPr>
          <w:rFonts w:cs="Times New Roman"/>
          <w:szCs w:val="24"/>
        </w:rPr>
        <w:t>.</w:t>
      </w:r>
    </w:p>
    <w:p w14:paraId="7491F12B" w14:textId="77777777" w:rsidR="00065F14" w:rsidRDefault="00065F14" w:rsidP="00065F14">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DDE05DE" w14:textId="77777777" w:rsidR="00065F14" w:rsidRPr="002F11D6" w:rsidRDefault="00065F14" w:rsidP="00065F14">
      <w:pPr>
        <w:pStyle w:val="Heading1"/>
        <w:rPr>
          <w:rFonts w:eastAsia="Times New Roman"/>
          <w:sz w:val="24"/>
          <w:szCs w:val="24"/>
        </w:rPr>
      </w:pPr>
    </w:p>
    <w:p w14:paraId="6993EA3E" w14:textId="77777777" w:rsidR="00065F14" w:rsidRPr="002D2063" w:rsidRDefault="00065F14" w:rsidP="00065F14">
      <w:pPr>
        <w:pStyle w:val="Heading1"/>
        <w:rPr>
          <w:rFonts w:eastAsia="Times New Roman"/>
          <w:sz w:val="32"/>
        </w:rPr>
      </w:pPr>
      <w:bookmarkStart w:id="41" w:name="_October_1,_2021:_1"/>
      <w:bookmarkEnd w:id="41"/>
      <w:r>
        <w:rPr>
          <w:rFonts w:eastAsia="Times New Roman"/>
          <w:b/>
          <w:sz w:val="32"/>
          <w:u w:val="single"/>
        </w:rPr>
        <w:t>December 1, 2021:</w:t>
      </w:r>
      <w:r>
        <w:rPr>
          <w:rFonts w:eastAsia="Times New Roman"/>
          <w:sz w:val="32"/>
        </w:rPr>
        <w:t xml:space="preserve"> Biennial Ownership Report Filing Window Closes</w:t>
      </w:r>
    </w:p>
    <w:p w14:paraId="6A8E2922" w14:textId="77777777" w:rsidR="00065F14" w:rsidRPr="000367AC" w:rsidRDefault="00065F14" w:rsidP="00065F14">
      <w:pPr>
        <w:spacing w:after="0"/>
        <w:rPr>
          <w:rFonts w:asciiTheme="minorHAnsi" w:hAnsiTheme="minorHAnsi"/>
          <w:szCs w:val="24"/>
        </w:rPr>
      </w:pPr>
    </w:p>
    <w:p w14:paraId="6ACCEAAB" w14:textId="77777777" w:rsidR="00065F14" w:rsidRPr="00B660A6" w:rsidRDefault="00065F14" w:rsidP="00065F14">
      <w:pPr>
        <w:spacing w:after="0"/>
        <w:ind w:firstLine="720"/>
        <w:jc w:val="both"/>
        <w:rPr>
          <w:rFonts w:cs="Times New Roman"/>
          <w:szCs w:val="24"/>
        </w:rPr>
      </w:pPr>
      <w:r>
        <w:t xml:space="preserve">Next Wednesday, </w:t>
      </w:r>
      <w:r w:rsidRPr="00E754AB">
        <w:rPr>
          <w:b/>
          <w:u w:val="single"/>
        </w:rPr>
        <w:t>December 1, 2021</w:t>
      </w:r>
      <w:r>
        <w:t xml:space="preserve">, marks the last day for broadcasters to timely file their FCC-mandated biennial ownership reports.  </w:t>
      </w:r>
      <w:r w:rsidRPr="00B660A6">
        <w:rPr>
          <w:rFonts w:cs="Times New Roman"/>
          <w:szCs w:val="24"/>
        </w:rPr>
        <w:t xml:space="preserve">All licensees of commercial and non-commercial full power television, Class A television, low power television, AM radio, and FM radio stations must file </w:t>
      </w:r>
      <w:r>
        <w:rPr>
          <w:rFonts w:cs="Times New Roman"/>
          <w:szCs w:val="24"/>
        </w:rPr>
        <w:t xml:space="preserve">such </w:t>
      </w:r>
      <w:r w:rsidRPr="00B660A6">
        <w:rPr>
          <w:rFonts w:cs="Times New Roman"/>
          <w:szCs w:val="24"/>
        </w:rPr>
        <w:t xml:space="preserve">ownership reports </w:t>
      </w:r>
      <w:r w:rsidRPr="00343E0F">
        <w:rPr>
          <w:rFonts w:cs="Times New Roman"/>
          <w:szCs w:val="24"/>
        </w:rPr>
        <w:t>between October 1 and December 1, 2021</w:t>
      </w:r>
      <w:r w:rsidRPr="00B660A6">
        <w:rPr>
          <w:rFonts w:cs="Times New Roman"/>
          <w:szCs w:val="24"/>
        </w:rPr>
        <w:t>.</w:t>
      </w:r>
    </w:p>
    <w:p w14:paraId="5253A2D9" w14:textId="77777777" w:rsidR="00065F14" w:rsidRDefault="00065F14" w:rsidP="00065F14">
      <w:pPr>
        <w:spacing w:after="0"/>
        <w:ind w:firstLine="720"/>
        <w:jc w:val="both"/>
        <w:rPr>
          <w:rFonts w:cs="Times New Roman"/>
          <w:szCs w:val="24"/>
        </w:rPr>
      </w:pPr>
    </w:p>
    <w:p w14:paraId="6D9B3B11" w14:textId="77777777" w:rsidR="00065F14" w:rsidRPr="003E4B06" w:rsidRDefault="00065F14" w:rsidP="00065F14">
      <w:pPr>
        <w:ind w:firstLine="720"/>
        <w:jc w:val="both"/>
      </w:pPr>
      <w:r>
        <w:rPr>
          <w:rFonts w:cs="Times New Roman"/>
          <w:szCs w:val="24"/>
        </w:rPr>
        <w:t xml:space="preserve">The FCC’s reporting form solicits information </w:t>
      </w:r>
      <w:r w:rsidRPr="004A1CC1">
        <w:rPr>
          <w:rFonts w:cs="Times New Roman"/>
          <w:szCs w:val="24"/>
        </w:rPr>
        <w:t xml:space="preserve">that is current “as of” October 1st of this year </w:t>
      </w:r>
      <w:r>
        <w:rPr>
          <w:rFonts w:cs="Times New Roman"/>
          <w:szCs w:val="24"/>
        </w:rPr>
        <w:t xml:space="preserve">regarding the ownership of each broadcast licensee and its “attributable parties.”  </w:t>
      </w:r>
      <w:r w:rsidRPr="000140C6">
        <w:t xml:space="preserve">The term “Attributable Parties” includes, to the extent applicable, the following individuals and entities with respect to each broadcast </w:t>
      </w:r>
      <w:r w:rsidRPr="000140C6">
        <w:rPr>
          <w:u w:val="single"/>
        </w:rPr>
        <w:t>licensee compan</w:t>
      </w:r>
      <w:r>
        <w:rPr>
          <w:u w:val="single"/>
        </w:rPr>
        <w:t>y</w:t>
      </w:r>
      <w:r w:rsidRPr="000140C6">
        <w:t xml:space="preserve"> and all </w:t>
      </w:r>
      <w:r w:rsidRPr="000140C6">
        <w:rPr>
          <w:u w:val="single"/>
        </w:rPr>
        <w:t>parent companies</w:t>
      </w:r>
      <w:r w:rsidRPr="000140C6">
        <w:t xml:space="preserve"> and </w:t>
      </w:r>
      <w:r w:rsidRPr="000140C6">
        <w:rPr>
          <w:u w:val="single"/>
        </w:rPr>
        <w:t>intermediary companies</w:t>
      </w:r>
      <w:r>
        <w:t xml:space="preserve">: corporate officers, directors, trustees, owners of stock accounting for five percent or more of voting stock, partners, limited partners, LLC managers and members, and certain lenders and other parties that hold same-market media interests. </w:t>
      </w:r>
    </w:p>
    <w:p w14:paraId="7735EC04" w14:textId="77777777" w:rsidR="00065F14" w:rsidRDefault="00065F14" w:rsidP="00065F14">
      <w:pPr>
        <w:spacing w:after="0"/>
        <w:ind w:firstLine="720"/>
        <w:jc w:val="both"/>
      </w:pPr>
      <w:r>
        <w:rPr>
          <w:rFonts w:cs="Times New Roman"/>
          <w:szCs w:val="24"/>
        </w:rPr>
        <w:lastRenderedPageBreak/>
        <w:t xml:space="preserve">The reporting information generally includes items such as: a list of and demographics regarding all </w:t>
      </w:r>
      <w:r>
        <w:t xml:space="preserve">attributable parties and their respective positions with or interest(s) in the relevant company and its broadcast subsidiaries and intermediary companies, if any; a list of various </w:t>
      </w:r>
      <w:r w:rsidRPr="00FF56CE">
        <w:t>currently effective</w:t>
      </w:r>
      <w:r>
        <w:t xml:space="preserve"> contracts or instruments to which the relevant company or its licensee subsidiaries are a party; and the capitalization of the company and its licensee and intermediary subsidiaries.</w:t>
      </w:r>
    </w:p>
    <w:p w14:paraId="6AAC4492" w14:textId="77777777" w:rsidR="00065F14" w:rsidRDefault="00065F14" w:rsidP="00065F14">
      <w:pPr>
        <w:spacing w:after="0"/>
        <w:ind w:firstLine="720"/>
        <w:jc w:val="both"/>
      </w:pPr>
    </w:p>
    <w:p w14:paraId="6DCF7D43" w14:textId="77777777" w:rsidR="00065F14" w:rsidRPr="00281B12" w:rsidRDefault="00065F14" w:rsidP="00065F14">
      <w:pPr>
        <w:spacing w:after="0"/>
        <w:ind w:firstLine="720"/>
        <w:jc w:val="both"/>
        <w:rPr>
          <w:rFonts w:eastAsia="Calibri" w:cs="Times New Roman"/>
          <w:color w:val="2E74B5"/>
          <w:szCs w:val="24"/>
        </w:rPr>
      </w:pPr>
      <w:r>
        <w:t xml:space="preserve">The Commission Staff reviews the filed ownership reports, sometimes identifying inconsistencies and incomplete information.  Indeed, </w:t>
      </w:r>
      <w:r>
        <w:rPr>
          <w:rFonts w:eastAsia="Calibri" w:cs="Times New Roman"/>
          <w:szCs w:val="24"/>
        </w:rPr>
        <w:t xml:space="preserve">in a </w:t>
      </w:r>
      <w:hyperlink r:id="rId8" w:history="1">
        <w:r w:rsidRPr="004228FB">
          <w:rPr>
            <w:rStyle w:val="Hyperlink"/>
            <w:rFonts w:eastAsia="Calibri" w:cs="Times New Roman"/>
            <w:szCs w:val="24"/>
          </w:rPr>
          <w:t>Public Notice</w:t>
        </w:r>
      </w:hyperlink>
      <w:r w:rsidRPr="00C649C4">
        <w:rPr>
          <w:rStyle w:val="Hyperlink"/>
          <w:rFonts w:eastAsia="Calibri" w:cs="Times New Roman"/>
          <w:color w:val="auto"/>
          <w:szCs w:val="24"/>
          <w:u w:val="none"/>
        </w:rPr>
        <w:t xml:space="preserve"> </w:t>
      </w:r>
      <w:r>
        <w:rPr>
          <w:rStyle w:val="Hyperlink"/>
          <w:rFonts w:eastAsia="Calibri" w:cs="Times New Roman"/>
          <w:color w:val="auto"/>
          <w:szCs w:val="24"/>
          <w:u w:val="none"/>
        </w:rPr>
        <w:t xml:space="preserve">released in October, </w:t>
      </w:r>
      <w:r>
        <w:rPr>
          <w:rFonts w:eastAsia="Calibri" w:cs="Times New Roman"/>
          <w:szCs w:val="24"/>
        </w:rPr>
        <w:t xml:space="preserve">the FCC warned that after the current filing window closes </w:t>
      </w:r>
      <w:r w:rsidRPr="00E754AB">
        <w:rPr>
          <w:rFonts w:eastAsia="Calibri" w:cs="Times New Roman"/>
          <w:szCs w:val="24"/>
        </w:rPr>
        <w:t>“</w:t>
      </w:r>
      <w:r w:rsidRPr="00BB056C">
        <w:rPr>
          <w:rFonts w:eastAsia="Calibri" w:cs="Times New Roman"/>
          <w:szCs w:val="24"/>
        </w:rPr>
        <w:t>Commission staff intends to pursue enforcement actions against licensees that fail to file their biennial ownership reports in a timely or complete manner.”</w:t>
      </w:r>
      <w:r w:rsidRPr="00E754AB">
        <w:rPr>
          <w:rFonts w:eastAsia="Calibri" w:cs="Times New Roman"/>
          <w:szCs w:val="24"/>
        </w:rPr>
        <w:t xml:space="preserve"> </w:t>
      </w:r>
      <w:r>
        <w:rPr>
          <w:rFonts w:eastAsia="Calibri" w:cs="Times New Roman"/>
          <w:szCs w:val="24"/>
        </w:rPr>
        <w:t xml:space="preserve"> Accordingly, s</w:t>
      </w:r>
      <w:r>
        <w:t>tations should take the FCC’s ownership reporting requirements very seriously and may wish to consult with their communications counsel to ensure timely, complete, and accurate filings.</w:t>
      </w:r>
    </w:p>
    <w:p w14:paraId="4C056694" w14:textId="77777777" w:rsidR="00065F14" w:rsidRDefault="00065F14" w:rsidP="00065F14">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063D23B2" w14:textId="77777777" w:rsidR="00065F14" w:rsidRPr="00417456" w:rsidRDefault="00065F14" w:rsidP="00065F14">
      <w:pPr>
        <w:tabs>
          <w:tab w:val="left" w:pos="720"/>
        </w:tabs>
        <w:autoSpaceDE w:val="0"/>
        <w:autoSpaceDN w:val="0"/>
        <w:adjustRightInd w:val="0"/>
        <w:spacing w:after="0"/>
        <w:contextualSpacing/>
        <w:rPr>
          <w:rFonts w:eastAsia="Calibri" w:cs="Times New Roman"/>
          <w:color w:val="2E74B5"/>
          <w:szCs w:val="24"/>
        </w:rPr>
      </w:pPr>
    </w:p>
    <w:p w14:paraId="728F14AA" w14:textId="77777777" w:rsidR="00065F14" w:rsidRPr="002D2063" w:rsidRDefault="00065F14" w:rsidP="00065F14">
      <w:pPr>
        <w:pStyle w:val="Heading1"/>
        <w:rPr>
          <w:rFonts w:eastAsia="Times New Roman"/>
          <w:sz w:val="32"/>
        </w:rPr>
      </w:pPr>
      <w:bookmarkStart w:id="42" w:name="_Comment_Deadlines_Set"/>
      <w:bookmarkStart w:id="43" w:name="_New_Performance_Tax"/>
      <w:bookmarkStart w:id="44" w:name="_October_8,_2021:"/>
      <w:bookmarkEnd w:id="42"/>
      <w:bookmarkEnd w:id="43"/>
      <w:bookmarkEnd w:id="44"/>
      <w:r>
        <w:rPr>
          <w:rFonts w:eastAsia="Times New Roman"/>
          <w:b/>
          <w:sz w:val="32"/>
          <w:u w:val="single"/>
        </w:rPr>
        <w:t>December 1, 2021:</w:t>
      </w:r>
      <w:r>
        <w:rPr>
          <w:rFonts w:eastAsia="Times New Roman"/>
          <w:sz w:val="32"/>
        </w:rPr>
        <w:t xml:space="preserve"> DTV Ancillary/Supplementary Services Reports Due</w:t>
      </w:r>
    </w:p>
    <w:p w14:paraId="7618B604" w14:textId="77777777" w:rsidR="00065F14" w:rsidRPr="000367AC" w:rsidRDefault="00065F14" w:rsidP="00065F14">
      <w:pPr>
        <w:spacing w:after="0"/>
        <w:rPr>
          <w:rFonts w:asciiTheme="minorHAnsi" w:hAnsiTheme="minorHAnsi"/>
          <w:szCs w:val="24"/>
        </w:rPr>
      </w:pPr>
    </w:p>
    <w:p w14:paraId="2D0BA5D3" w14:textId="77777777" w:rsidR="00065F14" w:rsidRPr="00561219" w:rsidRDefault="00065F14" w:rsidP="00065F14">
      <w:pPr>
        <w:ind w:firstLine="720"/>
        <w:jc w:val="both"/>
      </w:pPr>
      <w:r>
        <w:t xml:space="preserve">Next Wednesday, December 1, 2021, marks another important deadline for those </w:t>
      </w:r>
      <w:r w:rsidRPr="004466F0">
        <w:t>digital full power, Class A, low power, and TV translator licensees (as well as permittees operating pursuant to an STA)</w:t>
      </w:r>
      <w:r>
        <w:t xml:space="preserve"> that offered—and received revenue from—“ancillary” or “supplementary” services during the prior year ending September 30.  By December 1, any such broadcasters</w:t>
      </w:r>
      <w:r w:rsidRPr="004466F0">
        <w:t xml:space="preserve"> are required to electronically file DTV Ancillary/Supplementary Services Reports (</w:t>
      </w:r>
      <w:r>
        <w:t xml:space="preserve">formerly known as </w:t>
      </w:r>
      <w:r w:rsidRPr="004466F0">
        <w:t>FCC Form 317</w:t>
      </w:r>
      <w:r>
        <w:t>; currently known as FCC Form 2100, Schedule G) and, ultimately, to</w:t>
      </w:r>
      <w:r w:rsidRPr="004466F0">
        <w:t xml:space="preserve"> remit 5</w:t>
      </w:r>
      <w:r>
        <w:t xml:space="preserve">% </w:t>
      </w:r>
      <w:r w:rsidRPr="004466F0">
        <w:t>of the gross rev</w:t>
      </w:r>
      <w:r>
        <w:t>enue derived from those “feeable” services.</w:t>
      </w:r>
    </w:p>
    <w:p w14:paraId="32E5588F" w14:textId="77777777" w:rsidR="00065F14" w:rsidRDefault="00065F14" w:rsidP="00065F14">
      <w:pPr>
        <w:autoSpaceDE w:val="0"/>
        <w:autoSpaceDN w:val="0"/>
        <w:adjustRightInd w:val="0"/>
        <w:spacing w:after="0"/>
        <w:ind w:firstLine="720"/>
        <w:jc w:val="both"/>
        <w:rPr>
          <w:rFonts w:eastAsia="Calibri" w:cs="Times New Roman"/>
          <w:iCs/>
          <w:szCs w:val="24"/>
        </w:rPr>
      </w:pPr>
      <w:r>
        <w:rPr>
          <w:rFonts w:eastAsia="Calibri" w:cs="Times New Roman"/>
          <w:iCs/>
          <w:szCs w:val="24"/>
        </w:rPr>
        <w:t>“Feeable” a</w:t>
      </w:r>
      <w:r w:rsidRPr="00A301A5">
        <w:rPr>
          <w:rFonts w:eastAsia="Calibri" w:cs="Times New Roman"/>
          <w:iCs/>
          <w:szCs w:val="24"/>
        </w:rPr>
        <w:t>ncillary and</w:t>
      </w:r>
      <w:r>
        <w:rPr>
          <w:rFonts w:eastAsia="Calibri" w:cs="Times New Roman"/>
          <w:iCs/>
          <w:szCs w:val="24"/>
        </w:rPr>
        <w:t xml:space="preserve"> supplementary services are any services </w:t>
      </w:r>
      <w:r w:rsidRPr="00A301A5">
        <w:rPr>
          <w:rFonts w:eastAsia="Calibri" w:cs="Times New Roman"/>
          <w:iCs/>
          <w:szCs w:val="24"/>
        </w:rPr>
        <w:t xml:space="preserve">provided </w:t>
      </w:r>
      <w:r>
        <w:rPr>
          <w:rFonts w:eastAsia="Calibri" w:cs="Times New Roman"/>
          <w:iCs/>
          <w:szCs w:val="24"/>
        </w:rPr>
        <w:t>by a TV licensee</w:t>
      </w:r>
      <w:r w:rsidRPr="00A301A5">
        <w:rPr>
          <w:rFonts w:eastAsia="Calibri" w:cs="Times New Roman"/>
          <w:iCs/>
          <w:szCs w:val="24"/>
        </w:rPr>
        <w:t xml:space="preserve"> </w:t>
      </w:r>
      <w:r>
        <w:rPr>
          <w:rFonts w:eastAsia="Calibri" w:cs="Times New Roman"/>
          <w:iCs/>
          <w:szCs w:val="24"/>
        </w:rPr>
        <w:t xml:space="preserve">that are </w:t>
      </w:r>
      <w:r w:rsidRPr="00A301A5">
        <w:rPr>
          <w:rFonts w:eastAsia="Calibri" w:cs="Times New Roman"/>
          <w:iCs/>
          <w:szCs w:val="24"/>
        </w:rPr>
        <w:t xml:space="preserve">not needed to provide the </w:t>
      </w:r>
      <w:r>
        <w:rPr>
          <w:rFonts w:eastAsia="Calibri" w:cs="Times New Roman"/>
          <w:iCs/>
          <w:szCs w:val="24"/>
        </w:rPr>
        <w:t xml:space="preserve">FCC-required </w:t>
      </w:r>
      <w:r w:rsidRPr="00A301A5">
        <w:rPr>
          <w:rFonts w:eastAsia="Calibri" w:cs="Times New Roman"/>
          <w:iCs/>
          <w:szCs w:val="24"/>
        </w:rPr>
        <w:t>single free over-the-air program stream</w:t>
      </w:r>
      <w:r>
        <w:rPr>
          <w:rFonts w:eastAsia="Calibri" w:cs="Times New Roman"/>
          <w:iCs/>
          <w:szCs w:val="24"/>
        </w:rPr>
        <w:t xml:space="preserve"> and from which the TV licensee receives revenue beyond that from commercial advertisements used to support the broadcasting (e.g., a subscription fee or other charge for the service). </w:t>
      </w:r>
      <w:r w:rsidRPr="00A301A5">
        <w:rPr>
          <w:rFonts w:eastAsia="Calibri" w:cs="Times New Roman"/>
          <w:iCs/>
          <w:szCs w:val="24"/>
        </w:rPr>
        <w:t xml:space="preserve"> </w:t>
      </w:r>
      <w:r>
        <w:rPr>
          <w:rFonts w:eastAsia="Calibri" w:cs="Times New Roman"/>
          <w:iCs/>
          <w:szCs w:val="24"/>
        </w:rPr>
        <w:t xml:space="preserve">For example, </w:t>
      </w:r>
      <w:r w:rsidRPr="00A301A5">
        <w:rPr>
          <w:rFonts w:eastAsia="Calibri" w:cs="Times New Roman"/>
          <w:iCs/>
          <w:szCs w:val="24"/>
        </w:rPr>
        <w:t xml:space="preserve">feeable ancillary and supplementary services </w:t>
      </w:r>
      <w:r>
        <w:rPr>
          <w:rFonts w:eastAsia="Calibri" w:cs="Times New Roman"/>
          <w:iCs/>
          <w:szCs w:val="24"/>
        </w:rPr>
        <w:t xml:space="preserve">would </w:t>
      </w:r>
      <w:r w:rsidRPr="00A301A5">
        <w:rPr>
          <w:rFonts w:eastAsia="Calibri" w:cs="Times New Roman"/>
          <w:iCs/>
          <w:szCs w:val="24"/>
        </w:rPr>
        <w:t>include computer software distribution and data transmissions</w:t>
      </w:r>
      <w:r>
        <w:rPr>
          <w:rFonts w:eastAsia="Calibri" w:cs="Times New Roman"/>
          <w:iCs/>
          <w:szCs w:val="24"/>
        </w:rPr>
        <w:t xml:space="preserve">, whereas typical, non-subscription multicast streams generally would </w:t>
      </w:r>
      <w:r>
        <w:rPr>
          <w:rFonts w:eastAsia="Calibri" w:cs="Times New Roman"/>
          <w:iCs/>
          <w:szCs w:val="24"/>
          <w:u w:val="single"/>
        </w:rPr>
        <w:t>not</w:t>
      </w:r>
      <w:r>
        <w:rPr>
          <w:rFonts w:eastAsia="Calibri" w:cs="Times New Roman"/>
          <w:iCs/>
          <w:szCs w:val="24"/>
        </w:rPr>
        <w:t xml:space="preserve"> constitute a “feeable” ancillary or supplementary service</w:t>
      </w:r>
      <w:r w:rsidRPr="006E2379">
        <w:rPr>
          <w:rFonts w:eastAsia="Calibri" w:cs="Times New Roman"/>
          <w:iCs/>
          <w:szCs w:val="24"/>
        </w:rPr>
        <w:t>.</w:t>
      </w:r>
    </w:p>
    <w:p w14:paraId="238335AD" w14:textId="77777777" w:rsidR="00065F14" w:rsidRDefault="00065F14" w:rsidP="00065F14">
      <w:pPr>
        <w:autoSpaceDE w:val="0"/>
        <w:autoSpaceDN w:val="0"/>
        <w:adjustRightInd w:val="0"/>
        <w:spacing w:after="0"/>
        <w:ind w:firstLine="720"/>
        <w:jc w:val="both"/>
        <w:rPr>
          <w:rFonts w:eastAsia="Calibri" w:cs="Times New Roman"/>
          <w:iCs/>
          <w:szCs w:val="24"/>
        </w:rPr>
      </w:pPr>
    </w:p>
    <w:p w14:paraId="7BAEEB83" w14:textId="77777777" w:rsidR="00065F14" w:rsidRPr="00E379B0" w:rsidRDefault="00065F14" w:rsidP="00065F14">
      <w:pPr>
        <w:autoSpaceDE w:val="0"/>
        <w:autoSpaceDN w:val="0"/>
        <w:adjustRightInd w:val="0"/>
        <w:spacing w:after="0"/>
        <w:ind w:firstLine="720"/>
        <w:jc w:val="both"/>
        <w:rPr>
          <w:rFonts w:eastAsia="Calibri" w:cs="Times New Roman"/>
          <w:szCs w:val="24"/>
        </w:rPr>
      </w:pPr>
      <w:r>
        <w:rPr>
          <w:rFonts w:eastAsia="Calibri" w:cs="Times New Roman"/>
          <w:iCs/>
          <w:szCs w:val="24"/>
        </w:rPr>
        <w:t xml:space="preserve">You may recall that, until 2018, all TV licensees were required to annually file DTV ancillary/supplementary services reports regardless whether they offered feeable ancillary/supplementary services.  Thanks to an FCC rule change, however, now only those very few broadcasters who do, in fact, provide such feeable ancillary/supplementary services in the relevant reporting year must file such a report. </w:t>
      </w:r>
    </w:p>
    <w:p w14:paraId="008DED3D" w14:textId="77777777" w:rsidR="00065F14" w:rsidRDefault="00065F14" w:rsidP="00065F14">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5FD2FF52" w14:textId="77777777" w:rsidR="00065F14" w:rsidRPr="00417456" w:rsidRDefault="00065F14" w:rsidP="00065F14">
      <w:pPr>
        <w:tabs>
          <w:tab w:val="left" w:pos="720"/>
        </w:tabs>
        <w:autoSpaceDE w:val="0"/>
        <w:autoSpaceDN w:val="0"/>
        <w:adjustRightInd w:val="0"/>
        <w:spacing w:after="0"/>
        <w:contextualSpacing/>
        <w:rPr>
          <w:rFonts w:eastAsia="Calibri" w:cs="Times New Roman"/>
          <w:color w:val="2E74B5"/>
          <w:szCs w:val="24"/>
        </w:rPr>
      </w:pPr>
    </w:p>
    <w:p w14:paraId="3C99D58A" w14:textId="77777777" w:rsidR="00065F14" w:rsidRPr="002B6E2A" w:rsidRDefault="00065F14" w:rsidP="00065F14">
      <w:pPr>
        <w:tabs>
          <w:tab w:val="left" w:pos="720"/>
        </w:tabs>
        <w:spacing w:after="0"/>
        <w:ind w:firstLine="720"/>
        <w:jc w:val="right"/>
        <w:rPr>
          <w:rFonts w:eastAsia="Times New Roman" w:cs="Times New Roman"/>
          <w:i/>
          <w:color w:val="000000"/>
          <w:szCs w:val="24"/>
        </w:rPr>
      </w:pPr>
      <w:bookmarkStart w:id="45" w:name="_Chairman_Pai_Thanks"/>
      <w:bookmarkStart w:id="46" w:name="_National_EAS_Test"/>
      <w:bookmarkEnd w:id="45"/>
      <w:bookmarkEnd w:id="46"/>
      <w:r>
        <w:rPr>
          <w:rFonts w:eastAsia="Times New Roman" w:cs="Times New Roman"/>
          <w:i/>
          <w:color w:val="000000"/>
          <w:szCs w:val="24"/>
        </w:rPr>
        <w:t>Tim Nelson</w:t>
      </w:r>
      <w:r w:rsidRPr="002B6E2A">
        <w:rPr>
          <w:rFonts w:eastAsia="Times New Roman" w:cs="Times New Roman"/>
          <w:i/>
          <w:color w:val="000000"/>
          <w:szCs w:val="24"/>
        </w:rPr>
        <w:t>, Editor</w:t>
      </w:r>
    </w:p>
    <w:p w14:paraId="74A1F1E3" w14:textId="77777777" w:rsidR="00065F14" w:rsidRPr="002B6E2A" w:rsidRDefault="00065F14" w:rsidP="00065F14">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03C97ABE" w14:textId="77777777" w:rsidR="00065F14" w:rsidRDefault="00065F14" w:rsidP="00065F14">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63768671" w14:textId="77777777" w:rsidR="00065F14" w:rsidRPr="002B6E2A" w:rsidRDefault="00065F14" w:rsidP="00065F14">
      <w:pPr>
        <w:tabs>
          <w:tab w:val="left" w:pos="720"/>
        </w:tabs>
        <w:spacing w:after="0"/>
        <w:rPr>
          <w:rFonts w:eastAsia="Calibri" w:cs="Times New Roman"/>
          <w:szCs w:val="24"/>
        </w:rPr>
      </w:pPr>
      <w:r>
        <w:rPr>
          <w:rFonts w:eastAsia="Times New Roman" w:cs="Times New Roman"/>
          <w:szCs w:val="24"/>
        </w:rPr>
        <w:br/>
      </w:r>
      <w:hyperlink r:id="rId9"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0" w:history="1">
        <w:r w:rsidRPr="002B6E2A">
          <w:rPr>
            <w:rFonts w:eastAsia="Calibri" w:cs="Times New Roman"/>
            <w:szCs w:val="24"/>
          </w:rPr>
          <w:t>Marcus W. Trathen</w:t>
        </w:r>
      </w:hyperlink>
      <w:r>
        <w:rPr>
          <w:rFonts w:eastAsia="Calibri" w:cs="Times New Roman"/>
          <w:szCs w:val="24"/>
        </w:rPr>
        <w:br/>
      </w:r>
      <w:hyperlink r:id="rId11" w:history="1">
        <w:r w:rsidRPr="002B6E2A">
          <w:rPr>
            <w:rFonts w:eastAsia="Calibri" w:cs="Times New Roman"/>
            <w:szCs w:val="24"/>
          </w:rPr>
          <w:t>David Kushner</w:t>
        </w:r>
      </w:hyperlink>
      <w:r>
        <w:rPr>
          <w:rFonts w:eastAsia="Calibri" w:cs="Times New Roman"/>
          <w:szCs w:val="24"/>
        </w:rPr>
        <w:br/>
      </w:r>
      <w:hyperlink r:id="rId12" w:history="1">
        <w:r w:rsidRPr="002B6E2A">
          <w:rPr>
            <w:rFonts w:eastAsia="Calibri" w:cs="Times New Roman"/>
            <w:szCs w:val="24"/>
          </w:rPr>
          <w:t>Coe W. Ramsey</w:t>
        </w:r>
      </w:hyperlink>
      <w:r>
        <w:rPr>
          <w:rFonts w:eastAsia="Calibri" w:cs="Times New Roman"/>
          <w:szCs w:val="24"/>
        </w:rPr>
        <w:br/>
      </w:r>
      <w:hyperlink r:id="rId13" w:history="1">
        <w:r w:rsidRPr="002B6E2A">
          <w:rPr>
            <w:rFonts w:eastAsia="Calibri" w:cs="Times New Roman"/>
            <w:szCs w:val="24"/>
          </w:rPr>
          <w:t>Stephen Hartzell</w:t>
        </w:r>
      </w:hyperlink>
    </w:p>
    <w:p w14:paraId="55107876" w14:textId="77777777" w:rsidR="00065F14" w:rsidRPr="002B6E2A" w:rsidRDefault="00065F14" w:rsidP="00065F14">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4" w:history="1">
        <w:r w:rsidRPr="002B6E2A">
          <w:rPr>
            <w:rFonts w:eastAsia="Calibri" w:cs="Times New Roman"/>
            <w:szCs w:val="24"/>
          </w:rPr>
          <w:t>Julia C. Ambrose</w:t>
        </w:r>
      </w:hyperlink>
    </w:p>
    <w:p w14:paraId="73EA37C8" w14:textId="77777777" w:rsidR="00065F14" w:rsidRPr="002B6E2A" w:rsidRDefault="00065F14" w:rsidP="00065F14">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Pr="002B6E2A">
          <w:rPr>
            <w:rFonts w:eastAsia="Calibri" w:cs="Times New Roman"/>
            <w:szCs w:val="24"/>
          </w:rPr>
          <w:t>Elizabeth E. Spainhour</w:t>
        </w:r>
      </w:hyperlink>
    </w:p>
    <w:p w14:paraId="7B6AE997" w14:textId="77777777" w:rsidR="00065F14" w:rsidRPr="002B6E2A" w:rsidRDefault="00065F14" w:rsidP="00065F14">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Pr="002B6E2A">
          <w:rPr>
            <w:rFonts w:eastAsia="Calibri" w:cs="Times New Roman"/>
            <w:szCs w:val="24"/>
          </w:rPr>
          <w:t>J. Benjamin Davis</w:t>
        </w:r>
      </w:hyperlink>
    </w:p>
    <w:p w14:paraId="4F904276" w14:textId="77777777" w:rsidR="00065F14" w:rsidRDefault="00065F14" w:rsidP="00065F14">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Pr>
            <w:rFonts w:eastAsia="Calibri" w:cs="Times New Roman"/>
            <w:szCs w:val="24"/>
          </w:rPr>
          <w:t>Tim</w:t>
        </w:r>
        <w:r w:rsidRPr="002B6E2A">
          <w:rPr>
            <w:rFonts w:eastAsia="Calibri" w:cs="Times New Roman"/>
            <w:szCs w:val="24"/>
          </w:rPr>
          <w:t xml:space="preserve"> Nelson</w:t>
        </w:r>
      </w:hyperlink>
    </w:p>
    <w:p w14:paraId="6C528567" w14:textId="77777777" w:rsidR="00065F14" w:rsidRDefault="00065F14" w:rsidP="00065F14">
      <w:pPr>
        <w:widowControl w:val="0"/>
        <w:tabs>
          <w:tab w:val="left" w:pos="738"/>
        </w:tabs>
        <w:spacing w:after="0"/>
        <w:contextualSpacing/>
        <w:rPr>
          <w:rFonts w:eastAsia="Calibri" w:cs="Times New Roman"/>
          <w:szCs w:val="24"/>
        </w:rPr>
      </w:pPr>
      <w:hyperlink r:id="rId18" w:history="1">
        <w:r w:rsidRPr="009105B1">
          <w:rPr>
            <w:rFonts w:eastAsia="Calibri" w:cs="Times New Roman"/>
            <w:szCs w:val="24"/>
          </w:rPr>
          <w:t>Patrick Cross</w:t>
        </w:r>
      </w:hyperlink>
      <w:r w:rsidRPr="009105B1">
        <w:rPr>
          <w:rFonts w:eastAsia="Calibri" w:cs="Times New Roman"/>
          <w:szCs w:val="24"/>
        </w:rPr>
        <w:t xml:space="preserve"> </w:t>
      </w:r>
    </w:p>
    <w:p w14:paraId="34D4A6C5" w14:textId="77777777" w:rsidR="00065F14" w:rsidRDefault="00065F14" w:rsidP="00065F14">
      <w:pPr>
        <w:widowControl w:val="0"/>
        <w:tabs>
          <w:tab w:val="left" w:pos="738"/>
        </w:tabs>
        <w:spacing w:after="0"/>
        <w:contextualSpacing/>
        <w:rPr>
          <w:rFonts w:eastAsia="Calibri" w:cs="Times New Roman"/>
          <w:szCs w:val="24"/>
        </w:rPr>
      </w:pPr>
      <w:r>
        <w:rPr>
          <w:rFonts w:eastAsia="Calibri" w:cs="Times New Roman"/>
          <w:szCs w:val="24"/>
        </w:rPr>
        <w:t>Noah Hock</w:t>
      </w:r>
    </w:p>
    <w:p w14:paraId="5D0EB233" w14:textId="77777777" w:rsidR="00065F14" w:rsidRPr="00FF2698" w:rsidRDefault="00065F14" w:rsidP="00065F14">
      <w:pPr>
        <w:widowControl w:val="0"/>
        <w:tabs>
          <w:tab w:val="left" w:pos="738"/>
        </w:tabs>
        <w:spacing w:after="0"/>
        <w:contextualSpacing/>
        <w:rPr>
          <w:rFonts w:eastAsia="Calibri" w:cs="Times New Roman"/>
          <w:szCs w:val="24"/>
        </w:rPr>
      </w:pPr>
      <w:r>
        <w:rPr>
          <w:rFonts w:eastAsia="Calibri" w:cs="Times New Roman"/>
          <w:szCs w:val="24"/>
        </w:rPr>
        <w:t xml:space="preserve">Micole Little </w:t>
      </w:r>
    </w:p>
    <w:p w14:paraId="17D7382E" w14:textId="77777777" w:rsidR="00065F14" w:rsidRPr="007002E0" w:rsidRDefault="00065F14" w:rsidP="00065F14">
      <w:pPr>
        <w:jc w:val="center"/>
        <w:rPr>
          <w:rFonts w:eastAsia="Calibri" w:cs="Times New Roman"/>
          <w:sz w:val="20"/>
          <w:szCs w:val="20"/>
        </w:rPr>
      </w:pPr>
      <w:r w:rsidRPr="009105B1">
        <w:rPr>
          <w:b/>
          <w:color w:val="2E74B5" w:themeColor="accent1" w:themeShade="BF"/>
          <w:szCs w:val="24"/>
        </w:rPr>
        <w:t>___________________________________</w:t>
      </w:r>
    </w:p>
    <w:p w14:paraId="3692F489" w14:textId="77777777" w:rsidR="00065F14" w:rsidRPr="009105B1" w:rsidRDefault="00065F14" w:rsidP="00065F14">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3EBBEB9C" w14:textId="77777777" w:rsidR="00065F14" w:rsidRPr="009105B1" w:rsidRDefault="00065F14" w:rsidP="00065F14">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4A4A9038" w14:textId="77777777" w:rsidR="00065F14" w:rsidRPr="009105B1" w:rsidRDefault="00065F14" w:rsidP="00065F14">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298B984D" w14:textId="77777777" w:rsidR="00065F14" w:rsidRDefault="00065F14" w:rsidP="00065F14">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Pr="009105B1">
        <w:rPr>
          <w:rFonts w:eastAsia="Calibri" w:cs="Times New Roman"/>
          <w:sz w:val="20"/>
          <w:szCs w:val="20"/>
        </w:rPr>
        <w:t xml:space="preserve"> Brooks, Pierce, McLendon, Humphrey &amp; Leonard, L.L.P.</w:t>
      </w:r>
    </w:p>
    <w:p w14:paraId="0B0F11D6" w14:textId="38818664" w:rsidR="00535205" w:rsidRDefault="00535205" w:rsidP="00697973">
      <w:pPr>
        <w:pStyle w:val="Heading1"/>
      </w:pPr>
    </w:p>
    <w:sectPr w:rsidR="00535205" w:rsidSect="007D1905">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B90B6" w14:textId="77777777" w:rsidR="00950DDB" w:rsidRDefault="00950DDB" w:rsidP="002B6E2A">
      <w:pPr>
        <w:spacing w:after="0"/>
      </w:pPr>
      <w:r>
        <w:separator/>
      </w:r>
    </w:p>
  </w:endnote>
  <w:endnote w:type="continuationSeparator" w:id="0">
    <w:p w14:paraId="6928B21F" w14:textId="77777777" w:rsidR="00950DDB" w:rsidRDefault="00950DDB"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0D96" w14:textId="77777777" w:rsidR="009F61CE" w:rsidRDefault="009F6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64ECACC3"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065F14">
      <w:rPr>
        <w:noProof/>
        <w:color w:val="2F5496" w:themeColor="accent5" w:themeShade="BF"/>
      </w:rPr>
      <w:t>3</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659B" w14:textId="77777777" w:rsidR="009F61CE" w:rsidRDefault="009F6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80E26" w14:textId="77777777" w:rsidR="00950DDB" w:rsidRDefault="00950DDB" w:rsidP="002B6E2A">
      <w:pPr>
        <w:spacing w:after="0"/>
      </w:pPr>
      <w:r>
        <w:separator/>
      </w:r>
    </w:p>
  </w:footnote>
  <w:footnote w:type="continuationSeparator" w:id="0">
    <w:p w14:paraId="55F51B4B" w14:textId="77777777" w:rsidR="00950DDB" w:rsidRDefault="00950DDB"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6666" w14:textId="77777777" w:rsidR="009F61CE" w:rsidRDefault="009F6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ACAB" w14:textId="77777777" w:rsidR="009F61CE" w:rsidRDefault="009F6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9F61CE" w:rsidRPr="00D6082B" w14:paraId="00B59958" w14:textId="77777777" w:rsidTr="00080FC6">
      <w:tc>
        <w:tcPr>
          <w:tcW w:w="1440" w:type="dxa"/>
          <w:shd w:val="clear" w:color="auto" w:fill="auto"/>
        </w:tcPr>
        <w:p w14:paraId="0DABA79E" w14:textId="77777777" w:rsidR="009F61CE" w:rsidRPr="00D6082B" w:rsidRDefault="009F61CE" w:rsidP="009F61CE">
          <w:pPr>
            <w:tabs>
              <w:tab w:val="left" w:pos="720"/>
            </w:tabs>
            <w:spacing w:after="0"/>
            <w:jc w:val="center"/>
            <w:rPr>
              <w:rFonts w:eastAsia="Calibri" w:cs="Times New Roman"/>
              <w:szCs w:val="24"/>
            </w:rPr>
          </w:pPr>
        </w:p>
      </w:tc>
      <w:tc>
        <w:tcPr>
          <w:tcW w:w="7380" w:type="dxa"/>
          <w:gridSpan w:val="3"/>
          <w:shd w:val="clear" w:color="auto" w:fill="auto"/>
        </w:tcPr>
        <w:p w14:paraId="0D4A07E8" w14:textId="40B2C2E0" w:rsidR="009F61CE" w:rsidRDefault="009F61CE" w:rsidP="009F61CE">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1617DC04" wp14:editId="2C604F69">
                <wp:extent cx="2630371" cy="11459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5" r="13414" b="9856"/>
                        <a:stretch/>
                      </pic:blipFill>
                      <pic:spPr bwMode="auto">
                        <a:xfrm>
                          <a:off x="0" y="0"/>
                          <a:ext cx="2694788" cy="1174046"/>
                        </a:xfrm>
                        <a:prstGeom prst="rect">
                          <a:avLst/>
                        </a:prstGeom>
                        <a:ln>
                          <a:noFill/>
                        </a:ln>
                        <a:extLst>
                          <a:ext uri="{53640926-AAD7-44D8-BBD7-CCE9431645EC}">
                            <a14:shadowObscured xmlns:a14="http://schemas.microsoft.com/office/drawing/2010/main"/>
                          </a:ext>
                        </a:extLst>
                      </pic:spPr>
                    </pic:pic>
                  </a:graphicData>
                </a:graphic>
              </wp:inline>
            </w:drawing>
          </w:r>
        </w:p>
        <w:p w14:paraId="6C1E08E6" w14:textId="77777777" w:rsidR="009F61CE" w:rsidRDefault="009F61CE" w:rsidP="009F61CE">
          <w:pPr>
            <w:tabs>
              <w:tab w:val="left" w:pos="720"/>
            </w:tabs>
            <w:spacing w:after="0"/>
            <w:jc w:val="center"/>
            <w:rPr>
              <w:rFonts w:eastAsia="Calibri" w:cs="Times New Roman"/>
              <w:szCs w:val="24"/>
            </w:rPr>
          </w:pPr>
        </w:p>
        <w:p w14:paraId="5748538B" w14:textId="77777777" w:rsidR="009F61CE" w:rsidRPr="00C8729A" w:rsidRDefault="009F61CE" w:rsidP="009F61CE">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05D32D57" wp14:editId="117F0CF1">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0CB9DC3B" w14:textId="77777777" w:rsidR="009F61CE" w:rsidRPr="00D6082B" w:rsidRDefault="009F61CE" w:rsidP="009F61CE">
          <w:pPr>
            <w:tabs>
              <w:tab w:val="left" w:pos="720"/>
            </w:tabs>
            <w:spacing w:after="0"/>
            <w:jc w:val="center"/>
            <w:rPr>
              <w:rFonts w:eastAsia="Calibri" w:cs="Times New Roman"/>
              <w:szCs w:val="24"/>
            </w:rPr>
          </w:pPr>
        </w:p>
      </w:tc>
      <w:tc>
        <w:tcPr>
          <w:tcW w:w="1620" w:type="dxa"/>
          <w:shd w:val="clear" w:color="auto" w:fill="auto"/>
        </w:tcPr>
        <w:p w14:paraId="51428A04" w14:textId="77777777" w:rsidR="009F61CE" w:rsidRPr="00D6082B" w:rsidRDefault="009F61CE" w:rsidP="009F61CE">
          <w:pPr>
            <w:tabs>
              <w:tab w:val="left" w:pos="720"/>
            </w:tabs>
            <w:spacing w:after="0"/>
            <w:jc w:val="center"/>
            <w:rPr>
              <w:rFonts w:eastAsia="Calibri" w:cs="Times New Roman"/>
              <w:szCs w:val="24"/>
            </w:rPr>
          </w:pPr>
        </w:p>
      </w:tc>
    </w:tr>
    <w:tr w:rsidR="009F61CE" w:rsidRPr="00D6082B" w14:paraId="4263ADA6" w14:textId="77777777" w:rsidTr="00080FC6">
      <w:tc>
        <w:tcPr>
          <w:tcW w:w="4500" w:type="dxa"/>
          <w:gridSpan w:val="2"/>
          <w:shd w:val="clear" w:color="auto" w:fill="auto"/>
          <w:tcMar>
            <w:left w:w="0" w:type="dxa"/>
            <w:right w:w="0" w:type="dxa"/>
          </w:tcMar>
        </w:tcPr>
        <w:p w14:paraId="51C868EF"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106E79DC"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945B47A" w14:textId="6F6D2643" w:rsidR="009F61CE" w:rsidRPr="00D6082B" w:rsidRDefault="009F61CE" w:rsidP="009F61CE">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2299812"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10BBA5D0" w14:textId="77777777" w:rsidR="009F61CE" w:rsidRDefault="009F61CE" w:rsidP="009F61CE">
          <w:pPr>
            <w:tabs>
              <w:tab w:val="left" w:pos="720"/>
            </w:tabs>
            <w:spacing w:after="0"/>
            <w:jc w:val="center"/>
            <w:rPr>
              <w:rFonts w:eastAsia="Calibri" w:cs="Times New Roman"/>
              <w:szCs w:val="24"/>
            </w:rPr>
          </w:pPr>
          <w:r>
            <w:rPr>
              <w:rFonts w:eastAsia="Calibri" w:cs="Times New Roman"/>
              <w:szCs w:val="24"/>
            </w:rPr>
            <w:t>Charlottesville, VA 22902</w:t>
          </w:r>
        </w:p>
        <w:p w14:paraId="09D4C3AE"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(434) 977-3716 </w:t>
          </w:r>
        </w:p>
      </w:tc>
    </w:tr>
    <w:tr w:rsidR="009F61CE" w:rsidRPr="00D6082B" w14:paraId="585C66C5" w14:textId="77777777" w:rsidTr="00080FC6">
      <w:trPr>
        <w:trHeight w:val="259"/>
      </w:trPr>
      <w:tc>
        <w:tcPr>
          <w:tcW w:w="10440" w:type="dxa"/>
          <w:gridSpan w:val="5"/>
          <w:shd w:val="clear" w:color="auto" w:fill="auto"/>
        </w:tcPr>
        <w:p w14:paraId="05097F11" w14:textId="77777777" w:rsidR="009F61CE" w:rsidRPr="00D6082B" w:rsidRDefault="009F61CE" w:rsidP="009F61CE">
          <w:pPr>
            <w:tabs>
              <w:tab w:val="left" w:pos="720"/>
            </w:tabs>
            <w:spacing w:after="0"/>
            <w:jc w:val="center"/>
            <w:rPr>
              <w:rFonts w:eastAsia="Calibri" w:cs="Times New Roman"/>
              <w:b/>
              <w:szCs w:val="24"/>
            </w:rPr>
          </w:pPr>
        </w:p>
      </w:tc>
    </w:tr>
    <w:tr w:rsidR="009F61CE" w:rsidRPr="00D6082B" w14:paraId="79ED0CFA" w14:textId="77777777" w:rsidTr="00080FC6">
      <w:trPr>
        <w:trHeight w:val="103"/>
      </w:trPr>
      <w:tc>
        <w:tcPr>
          <w:tcW w:w="10440" w:type="dxa"/>
          <w:gridSpan w:val="5"/>
          <w:shd w:val="clear" w:color="auto" w:fill="auto"/>
          <w:tcMar>
            <w:left w:w="115" w:type="dxa"/>
            <w:right w:w="115" w:type="dxa"/>
          </w:tcMar>
          <w:vAlign w:val="center"/>
        </w:tcPr>
        <w:p w14:paraId="6BDF8B39" w14:textId="77777777" w:rsidR="009F61CE" w:rsidRPr="00D6082B" w:rsidRDefault="009F61CE" w:rsidP="009F61CE">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52204514" wp14:editId="3D10799C">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69BD"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13D9D947" wp14:editId="277125D4">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6F03"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125CB523" w14:textId="77777777" w:rsidR="009F61CE" w:rsidRDefault="009F6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46EB0"/>
    <w:multiLevelType w:val="hybridMultilevel"/>
    <w:tmpl w:val="8B165D6C"/>
    <w:lvl w:ilvl="0" w:tplc="CDA0F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4"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11"/>
  </w:num>
  <w:num w:numId="4">
    <w:abstractNumId w:val="16"/>
  </w:num>
  <w:num w:numId="5">
    <w:abstractNumId w:val="9"/>
  </w:num>
  <w:num w:numId="6">
    <w:abstractNumId w:val="3"/>
  </w:num>
  <w:num w:numId="7">
    <w:abstractNumId w:val="10"/>
  </w:num>
  <w:num w:numId="8">
    <w:abstractNumId w:val="7"/>
  </w:num>
  <w:num w:numId="9">
    <w:abstractNumId w:val="5"/>
  </w:num>
  <w:num w:numId="10">
    <w:abstractNumId w:val="14"/>
  </w:num>
  <w:num w:numId="11">
    <w:abstractNumId w:val="12"/>
  </w:num>
  <w:num w:numId="12">
    <w:abstractNumId w:val="15"/>
  </w:num>
  <w:num w:numId="13">
    <w:abstractNumId w:val="0"/>
  </w:num>
  <w:num w:numId="14">
    <w:abstractNumId w:val="6"/>
  </w:num>
  <w:num w:numId="15">
    <w:abstractNumId w:val="8"/>
  </w:num>
  <w:num w:numId="16">
    <w:abstractNumId w:val="1"/>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5D5B"/>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26F"/>
    <w:rsid w:val="00033309"/>
    <w:rsid w:val="0003360A"/>
    <w:rsid w:val="00033856"/>
    <w:rsid w:val="000354BB"/>
    <w:rsid w:val="00035FC1"/>
    <w:rsid w:val="0003607F"/>
    <w:rsid w:val="000360A5"/>
    <w:rsid w:val="000360D1"/>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5F14"/>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833"/>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CE4"/>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84"/>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9F3"/>
    <w:rsid w:val="00125D15"/>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835"/>
    <w:rsid w:val="00162E4B"/>
    <w:rsid w:val="00163A99"/>
    <w:rsid w:val="00164693"/>
    <w:rsid w:val="001666BF"/>
    <w:rsid w:val="00166AFE"/>
    <w:rsid w:val="00166DCA"/>
    <w:rsid w:val="0016742D"/>
    <w:rsid w:val="00170583"/>
    <w:rsid w:val="0017091C"/>
    <w:rsid w:val="001711B3"/>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F5"/>
    <w:rsid w:val="001B4999"/>
    <w:rsid w:val="001B4A40"/>
    <w:rsid w:val="001B501D"/>
    <w:rsid w:val="001B645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C7C76"/>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33"/>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D48"/>
    <w:rsid w:val="002622E6"/>
    <w:rsid w:val="00262DFA"/>
    <w:rsid w:val="002631DF"/>
    <w:rsid w:val="00263C49"/>
    <w:rsid w:val="00264EFF"/>
    <w:rsid w:val="0026556A"/>
    <w:rsid w:val="00267E2D"/>
    <w:rsid w:val="002705C9"/>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4F22"/>
    <w:rsid w:val="002E5250"/>
    <w:rsid w:val="002E5611"/>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0B3"/>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AEC"/>
    <w:rsid w:val="003E3B31"/>
    <w:rsid w:val="003E4219"/>
    <w:rsid w:val="003E489D"/>
    <w:rsid w:val="003E58B6"/>
    <w:rsid w:val="003E5C3E"/>
    <w:rsid w:val="003E5D5D"/>
    <w:rsid w:val="003E5F49"/>
    <w:rsid w:val="003E5F4B"/>
    <w:rsid w:val="003E6353"/>
    <w:rsid w:val="003E68DE"/>
    <w:rsid w:val="003E6A48"/>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E2B"/>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32A6"/>
    <w:rsid w:val="004433AF"/>
    <w:rsid w:val="00443B6F"/>
    <w:rsid w:val="00444CAC"/>
    <w:rsid w:val="00444E7D"/>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056"/>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DD3"/>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55C0"/>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DEA"/>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2B8"/>
    <w:rsid w:val="00652306"/>
    <w:rsid w:val="006523D5"/>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973"/>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97BE7"/>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0C00"/>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44D"/>
    <w:rsid w:val="008248C8"/>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70A"/>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4DB"/>
    <w:rsid w:val="00890641"/>
    <w:rsid w:val="008908FE"/>
    <w:rsid w:val="00890910"/>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97FE0"/>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70D"/>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4EC"/>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0DDB"/>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0"/>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54B7"/>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D6"/>
    <w:rsid w:val="009F38EC"/>
    <w:rsid w:val="009F43E3"/>
    <w:rsid w:val="009F47C0"/>
    <w:rsid w:val="009F4A87"/>
    <w:rsid w:val="009F4E3E"/>
    <w:rsid w:val="009F5BB9"/>
    <w:rsid w:val="009F61CE"/>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0F46"/>
    <w:rsid w:val="00A51C12"/>
    <w:rsid w:val="00A51D73"/>
    <w:rsid w:val="00A53566"/>
    <w:rsid w:val="00A539D1"/>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B67"/>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A9F"/>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426"/>
    <w:rsid w:val="00B02944"/>
    <w:rsid w:val="00B02EE3"/>
    <w:rsid w:val="00B02F72"/>
    <w:rsid w:val="00B0312A"/>
    <w:rsid w:val="00B031D5"/>
    <w:rsid w:val="00B037A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581"/>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3FC"/>
    <w:rsid w:val="00B30971"/>
    <w:rsid w:val="00B30CA4"/>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26"/>
    <w:rsid w:val="00B52BFB"/>
    <w:rsid w:val="00B52DDB"/>
    <w:rsid w:val="00B530DE"/>
    <w:rsid w:val="00B5331D"/>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5FDD"/>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793"/>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E0"/>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D08"/>
    <w:rsid w:val="00C21EB8"/>
    <w:rsid w:val="00C234DD"/>
    <w:rsid w:val="00C2438F"/>
    <w:rsid w:val="00C257DE"/>
    <w:rsid w:val="00C26715"/>
    <w:rsid w:val="00C26B57"/>
    <w:rsid w:val="00C27E86"/>
    <w:rsid w:val="00C3004F"/>
    <w:rsid w:val="00C307FE"/>
    <w:rsid w:val="00C3081D"/>
    <w:rsid w:val="00C309E7"/>
    <w:rsid w:val="00C3107B"/>
    <w:rsid w:val="00C31663"/>
    <w:rsid w:val="00C316C1"/>
    <w:rsid w:val="00C325E6"/>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D99"/>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C15"/>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7E0"/>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DD6"/>
    <w:rsid w:val="00D929F2"/>
    <w:rsid w:val="00D92B4C"/>
    <w:rsid w:val="00D92E80"/>
    <w:rsid w:val="00D92EBA"/>
    <w:rsid w:val="00D931AB"/>
    <w:rsid w:val="00D932F9"/>
    <w:rsid w:val="00D935B6"/>
    <w:rsid w:val="00D93672"/>
    <w:rsid w:val="00D93F5F"/>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7C3"/>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27707"/>
    <w:rsid w:val="00E3007E"/>
    <w:rsid w:val="00E30113"/>
    <w:rsid w:val="00E30DCE"/>
    <w:rsid w:val="00E31534"/>
    <w:rsid w:val="00E32007"/>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277E"/>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6F1C"/>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388"/>
    <w:rsid w:val="00EF5868"/>
    <w:rsid w:val="00EF5C0B"/>
    <w:rsid w:val="00EF62DF"/>
    <w:rsid w:val="00EF6F8D"/>
    <w:rsid w:val="00EF6FBE"/>
    <w:rsid w:val="00EF70E5"/>
    <w:rsid w:val="00EF76AC"/>
    <w:rsid w:val="00EF7725"/>
    <w:rsid w:val="00F0091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6B92"/>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6F62F077-C557-4311-981A-2E28178F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1-1239A1.pdf" TargetMode="External"/><Relationship Id="rId13" Type="http://schemas.openxmlformats.org/officeDocument/2006/relationships/hyperlink" Target="mailto:shartzell@brookspierce.com" TargetMode="External"/><Relationship Id="rId18" Type="http://schemas.openxmlformats.org/officeDocument/2006/relationships/hyperlink" Target="mailto:pcross@brookspierc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ramsey@brookspierce.com" TargetMode="External"/><Relationship Id="rId17" Type="http://schemas.openxmlformats.org/officeDocument/2006/relationships/hyperlink" Target="mailto:tnelson@brookspierc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davis@brookspierc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ushner@brookspierce.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spainhour@brookspierce.com" TargetMode="External"/><Relationship Id="rId23" Type="http://schemas.openxmlformats.org/officeDocument/2006/relationships/header" Target="header3.xml"/><Relationship Id="rId10" Type="http://schemas.openxmlformats.org/officeDocument/2006/relationships/hyperlink" Target="mailto:mtrathen@brookspierc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rak@brookspierce.com" TargetMode="External"/><Relationship Id="rId14" Type="http://schemas.openxmlformats.org/officeDocument/2006/relationships/hyperlink" Target="mailto:jambrose@brookspierce.co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6472A-8A13-4C4B-8CAD-A9FA56C0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2</cp:revision>
  <cp:lastPrinted>2021-10-15T16:00:00Z</cp:lastPrinted>
  <dcterms:created xsi:type="dcterms:W3CDTF">2021-11-24T13:53:00Z</dcterms:created>
  <dcterms:modified xsi:type="dcterms:W3CDTF">2021-11-24T13:53:00Z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