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9C27" w14:textId="3B334786" w:rsidR="00A76FB8" w:rsidRPr="00B22B0A" w:rsidRDefault="00885420" w:rsidP="00654FFA">
      <w:pPr>
        <w:spacing w:after="0"/>
        <w:jc w:val="center"/>
        <w:textAlignment w:val="baseline"/>
        <w:rPr>
          <w:rFonts w:eastAsia="Times New Roman" w:cs="Times New Roman"/>
          <w:color w:val="000000"/>
          <w:spacing w:val="1"/>
          <w:szCs w:val="26"/>
        </w:rPr>
      </w:pPr>
      <w:r w:rsidRPr="00B22B0A">
        <w:rPr>
          <w:rFonts w:eastAsia="Times New Roman" w:cs="Times New Roman"/>
          <w:color w:val="000000"/>
          <w:spacing w:val="1"/>
          <w:szCs w:val="26"/>
        </w:rPr>
        <w:t xml:space="preserve">August 16, </w:t>
      </w:r>
      <w:r w:rsidR="00A76FB8" w:rsidRPr="00B22B0A">
        <w:rPr>
          <w:rFonts w:eastAsia="Times New Roman" w:cs="Times New Roman"/>
          <w:color w:val="000000"/>
          <w:spacing w:val="1"/>
          <w:szCs w:val="26"/>
        </w:rPr>
        <w:t>2021</w:t>
      </w:r>
    </w:p>
    <w:p w14:paraId="2A685051" w14:textId="77777777" w:rsidR="00A76FB8" w:rsidRDefault="00A76FB8" w:rsidP="00A76FB8">
      <w:pPr>
        <w:autoSpaceDE w:val="0"/>
        <w:autoSpaceDN w:val="0"/>
        <w:adjustRightInd w:val="0"/>
        <w:spacing w:after="0"/>
        <w:ind w:firstLine="720"/>
        <w:jc w:val="both"/>
        <w:rPr>
          <w:rFonts w:eastAsia="Calibri" w:cs="Times New Roman"/>
          <w:szCs w:val="24"/>
        </w:rPr>
      </w:pPr>
    </w:p>
    <w:p w14:paraId="265A584D" w14:textId="7B238797" w:rsidR="00DA30CE" w:rsidRPr="00DA30CE" w:rsidRDefault="00885420" w:rsidP="00DA30CE">
      <w:pPr>
        <w:jc w:val="center"/>
        <w:rPr>
          <w:rFonts w:asciiTheme="majorHAnsi" w:hAnsiTheme="majorHAnsi" w:cs="Times New Roman"/>
          <w:color w:val="2E74B5" w:themeColor="accent1" w:themeShade="BF"/>
          <w:sz w:val="36"/>
          <w:szCs w:val="24"/>
        </w:rPr>
      </w:pPr>
      <w:r w:rsidRPr="00885420">
        <w:rPr>
          <w:rFonts w:asciiTheme="majorHAnsi" w:hAnsiTheme="majorHAnsi" w:cs="Times New Roman"/>
          <w:color w:val="2E74B5" w:themeColor="accent1" w:themeShade="BF"/>
          <w:sz w:val="36"/>
          <w:szCs w:val="24"/>
        </w:rPr>
        <w:t xml:space="preserve">The </w:t>
      </w:r>
      <w:r w:rsidR="0084798B" w:rsidRPr="00885420">
        <w:rPr>
          <w:rFonts w:asciiTheme="majorHAnsi" w:hAnsiTheme="majorHAnsi" w:cs="Times New Roman"/>
          <w:color w:val="2E74B5" w:themeColor="accent1" w:themeShade="BF"/>
          <w:sz w:val="36"/>
          <w:szCs w:val="24"/>
        </w:rPr>
        <w:t>Shifting Legal Landscape of Employer-Mandated Vaccination</w:t>
      </w:r>
      <w:r w:rsidR="00C42CA7">
        <w:rPr>
          <w:rFonts w:asciiTheme="majorHAnsi" w:hAnsiTheme="majorHAnsi" w:cs="Times New Roman"/>
          <w:color w:val="2E74B5" w:themeColor="accent1" w:themeShade="BF"/>
          <w:sz w:val="36"/>
          <w:szCs w:val="24"/>
        </w:rPr>
        <w:t xml:space="preserve">, from the Federal Perspective </w:t>
      </w:r>
      <w:r w:rsidR="00DA30CE" w:rsidRPr="0054621D">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4AA43C6A" wp14:editId="19AE8102">
                <wp:simplePos x="0" y="0"/>
                <wp:positionH relativeFrom="column">
                  <wp:posOffset>0</wp:posOffset>
                </wp:positionH>
                <wp:positionV relativeFrom="line">
                  <wp:posOffset>325120</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E7B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25.6pt" to="467.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" strokecolor="#2e75b6" strokeweight="1.75pt">
                <v:stroke joinstyle="miter" endcap="round"/>
                <w10:wrap type="square" anchory="line"/>
                <w10:anchorlock/>
              </v:line>
            </w:pict>
          </mc:Fallback>
        </mc:AlternateContent>
      </w:r>
    </w:p>
    <w:p w14:paraId="3586F46A" w14:textId="77777777" w:rsidR="00DA30CE" w:rsidRDefault="00DA30CE" w:rsidP="00885420">
      <w:pPr>
        <w:spacing w:after="0"/>
        <w:ind w:firstLine="720"/>
        <w:jc w:val="both"/>
        <w:rPr>
          <w:rFonts w:cs="Times New Roman"/>
          <w:szCs w:val="24"/>
        </w:rPr>
      </w:pPr>
    </w:p>
    <w:p w14:paraId="47DC4C49" w14:textId="77777777" w:rsidR="00B22B0A" w:rsidRDefault="0084798B" w:rsidP="00B22B0A">
      <w:pPr>
        <w:spacing w:after="0"/>
        <w:ind w:firstLine="720"/>
        <w:jc w:val="both"/>
        <w:rPr>
          <w:rFonts w:cs="Times New Roman"/>
          <w:szCs w:val="24"/>
        </w:rPr>
      </w:pPr>
      <w:r>
        <w:rPr>
          <w:rFonts w:cs="Times New Roman"/>
          <w:szCs w:val="24"/>
        </w:rPr>
        <w:t xml:space="preserve">Private employers </w:t>
      </w:r>
      <w:r w:rsidR="00EE07B9">
        <w:rPr>
          <w:rFonts w:cs="Times New Roman"/>
          <w:szCs w:val="24"/>
        </w:rPr>
        <w:t>across the country</w:t>
      </w:r>
      <w:r w:rsidR="00885420">
        <w:rPr>
          <w:rFonts w:cs="Times New Roman"/>
          <w:szCs w:val="24"/>
        </w:rPr>
        <w:t>, including broadcasters large and small,</w:t>
      </w:r>
      <w:r>
        <w:rPr>
          <w:rFonts w:cs="Times New Roman"/>
          <w:szCs w:val="24"/>
        </w:rPr>
        <w:t xml:space="preserve"> are working to develop the </w:t>
      </w:r>
      <w:r w:rsidR="00EE07B9">
        <w:rPr>
          <w:rFonts w:cs="Times New Roman"/>
          <w:szCs w:val="24"/>
        </w:rPr>
        <w:t xml:space="preserve">best policies for their respective workplaces.  For many employers, a critical question is </w:t>
      </w:r>
      <w:r>
        <w:rPr>
          <w:rFonts w:cs="Times New Roman"/>
          <w:szCs w:val="24"/>
        </w:rPr>
        <w:t>whether and h</w:t>
      </w:r>
      <w:r w:rsidR="00EE07B9">
        <w:rPr>
          <w:rFonts w:cs="Times New Roman"/>
          <w:szCs w:val="24"/>
        </w:rPr>
        <w:t xml:space="preserve">ow to require that employees be </w:t>
      </w:r>
      <w:r w:rsidR="00654FFA">
        <w:rPr>
          <w:rFonts w:cs="Times New Roman"/>
          <w:szCs w:val="24"/>
        </w:rPr>
        <w:t xml:space="preserve">vaccinated against COVID-19.  </w:t>
      </w:r>
      <w:r w:rsidR="00C42CA7">
        <w:rPr>
          <w:rFonts w:cs="Times New Roman"/>
          <w:szCs w:val="24"/>
        </w:rPr>
        <w:t>This memo</w:t>
      </w:r>
      <w:r w:rsidR="003E35BA">
        <w:rPr>
          <w:rFonts w:cs="Times New Roman"/>
          <w:szCs w:val="24"/>
        </w:rPr>
        <w:t xml:space="preserve"> discusses three significant, recent</w:t>
      </w:r>
      <w:r>
        <w:rPr>
          <w:rFonts w:cs="Times New Roman"/>
          <w:szCs w:val="24"/>
        </w:rPr>
        <w:t xml:space="preserve"> developments </w:t>
      </w:r>
      <w:r w:rsidR="003E35BA">
        <w:rPr>
          <w:rFonts w:cs="Times New Roman"/>
          <w:szCs w:val="24"/>
        </w:rPr>
        <w:t xml:space="preserve">from the federal perspective </w:t>
      </w:r>
      <w:r w:rsidR="00C42CA7">
        <w:rPr>
          <w:rFonts w:cs="Times New Roman"/>
          <w:szCs w:val="24"/>
        </w:rPr>
        <w:t xml:space="preserve">of which </w:t>
      </w:r>
      <w:r w:rsidR="003E35BA">
        <w:rPr>
          <w:rFonts w:cs="Times New Roman"/>
          <w:szCs w:val="24"/>
        </w:rPr>
        <w:t xml:space="preserve">broadcasters </w:t>
      </w:r>
      <w:r w:rsidR="00C42CA7">
        <w:rPr>
          <w:rFonts w:cs="Times New Roman"/>
          <w:szCs w:val="24"/>
        </w:rPr>
        <w:t xml:space="preserve">ought to be aware as they </w:t>
      </w:r>
      <w:r w:rsidR="003E35BA">
        <w:rPr>
          <w:rFonts w:cs="Times New Roman"/>
          <w:szCs w:val="24"/>
        </w:rPr>
        <w:t xml:space="preserve">think through this issue.  Please note that the information contained herein does not discuss state and/or local laws regarding vaccine mandates.  </w:t>
      </w:r>
      <w:r w:rsidR="00B22B0A">
        <w:rPr>
          <w:rFonts w:cs="Times New Roman"/>
          <w:szCs w:val="24"/>
        </w:rPr>
        <w:t xml:space="preserve"> </w:t>
      </w:r>
    </w:p>
    <w:p w14:paraId="3D30BBB8" w14:textId="77777777" w:rsidR="00B22B0A" w:rsidRDefault="00B22B0A" w:rsidP="00B22B0A">
      <w:pPr>
        <w:spacing w:after="0"/>
        <w:ind w:firstLine="720"/>
        <w:jc w:val="both"/>
        <w:rPr>
          <w:rFonts w:cs="Times New Roman"/>
          <w:szCs w:val="24"/>
        </w:rPr>
      </w:pPr>
    </w:p>
    <w:p w14:paraId="5C49D278" w14:textId="69675B91" w:rsidR="00DA30CE" w:rsidRDefault="003E35BA" w:rsidP="00B22B0A">
      <w:pPr>
        <w:spacing w:after="0"/>
        <w:ind w:firstLine="720"/>
        <w:jc w:val="both"/>
        <w:rPr>
          <w:rFonts w:cs="Times New Roman"/>
          <w:szCs w:val="24"/>
        </w:rPr>
      </w:pPr>
      <w:r>
        <w:rPr>
          <w:rFonts w:cs="Times New Roman"/>
          <w:szCs w:val="24"/>
        </w:rPr>
        <w:t>Broadcasters should consult with their employm</w:t>
      </w:r>
      <w:r w:rsidR="00C42CA7">
        <w:rPr>
          <w:rFonts w:cs="Times New Roman"/>
          <w:szCs w:val="24"/>
        </w:rPr>
        <w:t xml:space="preserve">ent law counsel and </w:t>
      </w:r>
      <w:r>
        <w:rPr>
          <w:rFonts w:cs="Times New Roman"/>
          <w:szCs w:val="24"/>
        </w:rPr>
        <w:t>research state and local laws that might affect th</w:t>
      </w:r>
      <w:r w:rsidR="00C42CA7">
        <w:rPr>
          <w:rFonts w:cs="Times New Roman"/>
          <w:szCs w:val="24"/>
        </w:rPr>
        <w:t xml:space="preserve">e </w:t>
      </w:r>
      <w:bookmarkStart w:id="0" w:name="_GoBack"/>
      <w:bookmarkEnd w:id="0"/>
      <w:r w:rsidR="00C42CA7">
        <w:rPr>
          <w:rFonts w:cs="Times New Roman"/>
          <w:szCs w:val="24"/>
        </w:rPr>
        <w:t>discussion below as they decide how—</w:t>
      </w:r>
      <w:r>
        <w:rPr>
          <w:rFonts w:cs="Times New Roman"/>
          <w:szCs w:val="24"/>
        </w:rPr>
        <w:t xml:space="preserve">if at all—to move forward in this sensitive area.   </w:t>
      </w:r>
    </w:p>
    <w:p w14:paraId="0E34966A" w14:textId="77777777" w:rsidR="00885420" w:rsidRDefault="00885420" w:rsidP="00885420">
      <w:pPr>
        <w:spacing w:after="0"/>
        <w:jc w:val="both"/>
        <w:rPr>
          <w:rFonts w:cs="Times New Roman"/>
          <w:b/>
          <w:szCs w:val="24"/>
        </w:rPr>
      </w:pPr>
    </w:p>
    <w:p w14:paraId="668D0A83" w14:textId="643BFF7D" w:rsidR="0084798B" w:rsidRPr="00885420" w:rsidRDefault="00885420" w:rsidP="00885420">
      <w:pPr>
        <w:spacing w:after="0"/>
        <w:jc w:val="both"/>
        <w:rPr>
          <w:rFonts w:cs="Times New Roman"/>
          <w:b/>
          <w:szCs w:val="24"/>
        </w:rPr>
      </w:pPr>
      <w:r w:rsidRPr="00885420">
        <w:rPr>
          <w:rFonts w:cs="Times New Roman"/>
          <w:i/>
          <w:color w:val="2E74B5" w:themeColor="accent1" w:themeShade="BF"/>
          <w:szCs w:val="24"/>
        </w:rPr>
        <w:t>The EEOC Finds T</w:t>
      </w:r>
      <w:r w:rsidR="0084798B" w:rsidRPr="00885420">
        <w:rPr>
          <w:rFonts w:cs="Times New Roman"/>
          <w:i/>
          <w:color w:val="2E74B5" w:themeColor="accent1" w:themeShade="BF"/>
          <w:szCs w:val="24"/>
        </w:rPr>
        <w:t>hat Vaccine Mandates Are Not Discrimi</w:t>
      </w:r>
      <w:r w:rsidRPr="00885420">
        <w:rPr>
          <w:rFonts w:cs="Times New Roman"/>
          <w:i/>
          <w:color w:val="2E74B5" w:themeColor="accent1" w:themeShade="BF"/>
          <w:szCs w:val="24"/>
        </w:rPr>
        <w:t>natory If Properly Implemented</w:t>
      </w:r>
      <w:r w:rsidRPr="00885420">
        <w:rPr>
          <w:rFonts w:cs="Times New Roman"/>
          <w:szCs w:val="24"/>
        </w:rPr>
        <w:t>.</w:t>
      </w:r>
      <w:r w:rsidRPr="00885420">
        <w:rPr>
          <w:rFonts w:cs="Times New Roman"/>
          <w:i/>
          <w:color w:val="2E74B5" w:themeColor="accent1" w:themeShade="BF"/>
          <w:szCs w:val="24"/>
        </w:rPr>
        <w:t xml:space="preserve">  </w:t>
      </w:r>
      <w:r w:rsidR="0084798B">
        <w:rPr>
          <w:rFonts w:cs="Times New Roman"/>
          <w:szCs w:val="24"/>
        </w:rPr>
        <w:t xml:space="preserve">On May 28, 2021, the Equal Employment Opportunity Commission (“EEOC”) updated its guidance on mandating vaccines. </w:t>
      </w:r>
      <w:r>
        <w:rPr>
          <w:rFonts w:cs="Times New Roman"/>
          <w:szCs w:val="24"/>
        </w:rPr>
        <w:t xml:space="preserve"> </w:t>
      </w:r>
      <w:r w:rsidR="0084798B">
        <w:rPr>
          <w:rFonts w:cs="Times New Roman"/>
          <w:szCs w:val="24"/>
        </w:rPr>
        <w:t>The EEOC stated that federal EEO laws do not prevent employers from mandating</w:t>
      </w:r>
      <w:r>
        <w:rPr>
          <w:rFonts w:cs="Times New Roman"/>
          <w:szCs w:val="24"/>
        </w:rPr>
        <w:t xml:space="preserve"> that</w:t>
      </w:r>
      <w:r w:rsidR="0084798B">
        <w:rPr>
          <w:rFonts w:cs="Times New Roman"/>
          <w:szCs w:val="24"/>
        </w:rPr>
        <w:t xml:space="preserve"> employees be vaccinated, so long as reasonable accommodations are provided to employees with disabilities, employees who are pregnant, and employees who have a sincerely held religious belief, practice, or observance. </w:t>
      </w:r>
      <w:r>
        <w:rPr>
          <w:rFonts w:cs="Times New Roman"/>
          <w:szCs w:val="24"/>
        </w:rPr>
        <w:t xml:space="preserve"> </w:t>
      </w:r>
      <w:r w:rsidR="0084798B">
        <w:rPr>
          <w:rFonts w:cs="Times New Roman"/>
          <w:szCs w:val="24"/>
        </w:rPr>
        <w:t>Reasonable accommod</w:t>
      </w:r>
      <w:r>
        <w:rPr>
          <w:rFonts w:cs="Times New Roman"/>
          <w:szCs w:val="24"/>
        </w:rPr>
        <w:t>ations may include</w:t>
      </w:r>
      <w:r w:rsidR="00DA30CE">
        <w:rPr>
          <w:rFonts w:cs="Times New Roman"/>
          <w:szCs w:val="24"/>
        </w:rPr>
        <w:t>, for example,</w:t>
      </w:r>
      <w:r>
        <w:rPr>
          <w:rFonts w:cs="Times New Roman"/>
          <w:szCs w:val="24"/>
        </w:rPr>
        <w:t xml:space="preserve"> requiring that the employee</w:t>
      </w:r>
      <w:r w:rsidR="0084798B">
        <w:rPr>
          <w:rFonts w:cs="Times New Roman"/>
          <w:szCs w:val="24"/>
        </w:rPr>
        <w:t xml:space="preserve"> be tested for COVID-19 on a weekly basis, requiring the employee to wear a mask and distance from other employees, or</w:t>
      </w:r>
      <w:r>
        <w:rPr>
          <w:rFonts w:cs="Times New Roman"/>
          <w:szCs w:val="24"/>
        </w:rPr>
        <w:t>—in some cases—</w:t>
      </w:r>
      <w:r w:rsidR="0084798B">
        <w:rPr>
          <w:rFonts w:cs="Times New Roman"/>
          <w:szCs w:val="24"/>
        </w:rPr>
        <w:t xml:space="preserve">even </w:t>
      </w:r>
      <w:r>
        <w:rPr>
          <w:rFonts w:cs="Times New Roman"/>
          <w:szCs w:val="24"/>
        </w:rPr>
        <w:t xml:space="preserve">requiring the employee </w:t>
      </w:r>
      <w:r w:rsidR="0084798B">
        <w:rPr>
          <w:rFonts w:cs="Times New Roman"/>
          <w:szCs w:val="24"/>
        </w:rPr>
        <w:t xml:space="preserve">work </w:t>
      </w:r>
      <w:r>
        <w:rPr>
          <w:rFonts w:cs="Times New Roman"/>
          <w:szCs w:val="24"/>
        </w:rPr>
        <w:t xml:space="preserve">remotely </w:t>
      </w:r>
      <w:r w:rsidR="0084798B">
        <w:rPr>
          <w:rFonts w:cs="Times New Roman"/>
          <w:szCs w:val="24"/>
        </w:rPr>
        <w:t xml:space="preserve">or </w:t>
      </w:r>
      <w:r>
        <w:rPr>
          <w:rFonts w:cs="Times New Roman"/>
          <w:szCs w:val="24"/>
        </w:rPr>
        <w:t>on a modified work schedule</w:t>
      </w:r>
      <w:r w:rsidR="0084798B">
        <w:rPr>
          <w:rFonts w:cs="Times New Roman"/>
          <w:szCs w:val="24"/>
        </w:rPr>
        <w:t xml:space="preserve">. </w:t>
      </w:r>
      <w:r>
        <w:rPr>
          <w:rFonts w:cs="Times New Roman"/>
          <w:szCs w:val="24"/>
        </w:rPr>
        <w:t xml:space="preserve"> Note that, a</w:t>
      </w:r>
      <w:r w:rsidR="0084798B">
        <w:rPr>
          <w:rFonts w:cs="Times New Roman"/>
          <w:szCs w:val="24"/>
        </w:rPr>
        <w:t xml:space="preserve">ccording to the EEOC, an employee’s vaccination status is confidential medical information under the Americans with Disabilities Act </w:t>
      </w:r>
      <w:r>
        <w:rPr>
          <w:rFonts w:cs="Times New Roman"/>
          <w:szCs w:val="24"/>
        </w:rPr>
        <w:t xml:space="preserve">(“ADA”), </w:t>
      </w:r>
      <w:r w:rsidR="0084798B">
        <w:rPr>
          <w:rFonts w:cs="Times New Roman"/>
          <w:szCs w:val="24"/>
        </w:rPr>
        <w:t xml:space="preserve">and employers are </w:t>
      </w:r>
      <w:r>
        <w:rPr>
          <w:rFonts w:cs="Times New Roman"/>
          <w:szCs w:val="24"/>
        </w:rPr>
        <w:t xml:space="preserve">prohibited from disclosing their employees’ vaccination status </w:t>
      </w:r>
      <w:r w:rsidR="0084798B">
        <w:rPr>
          <w:rFonts w:cs="Times New Roman"/>
          <w:szCs w:val="24"/>
        </w:rPr>
        <w:t xml:space="preserve">information. </w:t>
      </w:r>
    </w:p>
    <w:p w14:paraId="0323A3D3" w14:textId="77777777" w:rsidR="00885420" w:rsidRDefault="00885420" w:rsidP="00885420">
      <w:pPr>
        <w:spacing w:after="0"/>
        <w:jc w:val="both"/>
        <w:rPr>
          <w:rFonts w:cs="Times New Roman"/>
          <w:szCs w:val="24"/>
        </w:rPr>
      </w:pPr>
    </w:p>
    <w:p w14:paraId="0608088A" w14:textId="7F80039E" w:rsidR="0084798B" w:rsidRDefault="00885420" w:rsidP="00654FFA">
      <w:pPr>
        <w:spacing w:after="0"/>
        <w:jc w:val="both"/>
        <w:rPr>
          <w:rFonts w:cs="Times New Roman"/>
          <w:szCs w:val="24"/>
        </w:rPr>
      </w:pPr>
      <w:r>
        <w:rPr>
          <w:rFonts w:cs="Times New Roman"/>
          <w:i/>
          <w:color w:val="2E74B5" w:themeColor="accent1" w:themeShade="BF"/>
          <w:szCs w:val="24"/>
        </w:rPr>
        <w:t>“</w:t>
      </w:r>
      <w:r w:rsidR="0084798B" w:rsidRPr="00885420">
        <w:rPr>
          <w:rFonts w:cs="Times New Roman"/>
          <w:i/>
          <w:color w:val="2E74B5" w:themeColor="accent1" w:themeShade="BF"/>
          <w:szCs w:val="24"/>
        </w:rPr>
        <w:t>Emergency Use Authorization</w:t>
      </w:r>
      <w:r>
        <w:rPr>
          <w:rFonts w:cs="Times New Roman"/>
          <w:i/>
          <w:color w:val="2E74B5" w:themeColor="accent1" w:themeShade="BF"/>
          <w:szCs w:val="24"/>
        </w:rPr>
        <w:t>”</w:t>
      </w:r>
      <w:r w:rsidR="0084798B" w:rsidRPr="00885420">
        <w:rPr>
          <w:rFonts w:cs="Times New Roman"/>
          <w:i/>
          <w:color w:val="2E74B5" w:themeColor="accent1" w:themeShade="BF"/>
          <w:szCs w:val="24"/>
        </w:rPr>
        <w:t xml:space="preserve"> Status Does Not Render Vaccine Mandates Unlawful</w:t>
      </w:r>
      <w:r>
        <w:rPr>
          <w:rFonts w:cs="Times New Roman"/>
          <w:szCs w:val="24"/>
        </w:rPr>
        <w:t xml:space="preserve">.  </w:t>
      </w:r>
      <w:r w:rsidR="0084798B">
        <w:rPr>
          <w:rFonts w:cs="Times New Roman"/>
          <w:szCs w:val="24"/>
        </w:rPr>
        <w:t xml:space="preserve">On July 6, 2021, the U.S. Department of Justice (“DOJ”) issued a memorandum interpreting the </w:t>
      </w:r>
      <w:r>
        <w:rPr>
          <w:rFonts w:cs="Times New Roman"/>
          <w:szCs w:val="24"/>
        </w:rPr>
        <w:t>Food, Drug &amp; Cosmetic Act (“</w:t>
      </w:r>
      <w:r w:rsidR="0084798B">
        <w:rPr>
          <w:rFonts w:cs="Times New Roman"/>
          <w:szCs w:val="24"/>
        </w:rPr>
        <w:t>FDCA</w:t>
      </w:r>
      <w:r>
        <w:rPr>
          <w:rFonts w:cs="Times New Roman"/>
          <w:szCs w:val="24"/>
        </w:rPr>
        <w:t>”)</w:t>
      </w:r>
      <w:r w:rsidR="0084798B">
        <w:rPr>
          <w:rFonts w:cs="Times New Roman"/>
          <w:szCs w:val="24"/>
        </w:rPr>
        <w:t>, the law wh</w:t>
      </w:r>
      <w:r w:rsidR="00DA30CE">
        <w:rPr>
          <w:rFonts w:cs="Times New Roman"/>
          <w:szCs w:val="24"/>
        </w:rPr>
        <w:t>ich governs regulation of drugs—</w:t>
      </w:r>
      <w:r w:rsidR="0084798B">
        <w:rPr>
          <w:rFonts w:cs="Times New Roman"/>
          <w:szCs w:val="24"/>
        </w:rPr>
        <w:t xml:space="preserve">including the COVID-19 vaccines. </w:t>
      </w:r>
      <w:r>
        <w:rPr>
          <w:rFonts w:cs="Times New Roman"/>
          <w:szCs w:val="24"/>
        </w:rPr>
        <w:t xml:space="preserve"> </w:t>
      </w:r>
      <w:r w:rsidR="0084798B">
        <w:rPr>
          <w:rFonts w:cs="Times New Roman"/>
          <w:szCs w:val="24"/>
        </w:rPr>
        <w:t>Many had argued that because the COVID-19 vaccin</w:t>
      </w:r>
      <w:r>
        <w:rPr>
          <w:rFonts w:cs="Times New Roman"/>
          <w:szCs w:val="24"/>
        </w:rPr>
        <w:t>es</w:t>
      </w:r>
      <w:r w:rsidR="0084798B">
        <w:rPr>
          <w:rFonts w:cs="Times New Roman"/>
          <w:szCs w:val="24"/>
        </w:rPr>
        <w:t xml:space="preserve"> </w:t>
      </w:r>
      <w:r>
        <w:rPr>
          <w:rFonts w:cs="Times New Roman"/>
          <w:szCs w:val="24"/>
        </w:rPr>
        <w:t xml:space="preserve">have thus far </w:t>
      </w:r>
      <w:r w:rsidR="0084798B">
        <w:rPr>
          <w:rFonts w:cs="Times New Roman"/>
          <w:szCs w:val="24"/>
        </w:rPr>
        <w:t>received only “emergency use authorization” under the FDCA, private employers could not requir</w:t>
      </w:r>
      <w:r w:rsidR="00654FFA">
        <w:rPr>
          <w:rFonts w:cs="Times New Roman"/>
          <w:szCs w:val="24"/>
        </w:rPr>
        <w:t xml:space="preserve">e employees to get the vaccine.  </w:t>
      </w:r>
      <w:r w:rsidR="0084798B">
        <w:rPr>
          <w:rFonts w:cs="Times New Roman"/>
          <w:szCs w:val="24"/>
        </w:rPr>
        <w:t xml:space="preserve">The DOJ disagreed </w:t>
      </w:r>
      <w:r w:rsidR="00EE07B9">
        <w:rPr>
          <w:rFonts w:cs="Times New Roman"/>
          <w:szCs w:val="24"/>
        </w:rPr>
        <w:t>with that interpretation.  To the contrary, the DOJ</w:t>
      </w:r>
      <w:r w:rsidR="0084798B">
        <w:rPr>
          <w:rFonts w:cs="Times New Roman"/>
          <w:szCs w:val="24"/>
        </w:rPr>
        <w:t xml:space="preserve"> advised that </w:t>
      </w:r>
      <w:r w:rsidR="00EE07B9">
        <w:rPr>
          <w:rFonts w:cs="Times New Roman"/>
          <w:szCs w:val="24"/>
        </w:rPr>
        <w:t>the</w:t>
      </w:r>
      <w:r w:rsidR="0084798B" w:rsidRPr="00E31CF5">
        <w:rPr>
          <w:rFonts w:cs="Times New Roman"/>
          <w:szCs w:val="24"/>
        </w:rPr>
        <w:t xml:space="preserve"> FDCA </w:t>
      </w:r>
      <w:r w:rsidR="00EE07B9">
        <w:rPr>
          <w:rFonts w:cs="Times New Roman"/>
          <w:szCs w:val="24"/>
        </w:rPr>
        <w:t xml:space="preserve">(specifically, Section 564 of the FDCA) </w:t>
      </w:r>
      <w:r w:rsidR="0084798B" w:rsidRPr="00E31CF5">
        <w:rPr>
          <w:rFonts w:cs="Times New Roman"/>
          <w:szCs w:val="24"/>
        </w:rPr>
        <w:t xml:space="preserve">permits employers </w:t>
      </w:r>
      <w:r w:rsidR="00EE07B9">
        <w:rPr>
          <w:rFonts w:cs="Times New Roman"/>
          <w:szCs w:val="24"/>
        </w:rPr>
        <w:t>to impose a</w:t>
      </w:r>
      <w:r w:rsidR="0084798B" w:rsidRPr="00E31CF5">
        <w:rPr>
          <w:rFonts w:cs="Times New Roman"/>
          <w:szCs w:val="24"/>
        </w:rPr>
        <w:t xml:space="preserve"> COVI</w:t>
      </w:r>
      <w:r w:rsidR="0084798B">
        <w:rPr>
          <w:rFonts w:cs="Times New Roman"/>
          <w:szCs w:val="24"/>
        </w:rPr>
        <w:t>D-19 vaccination</w:t>
      </w:r>
      <w:r w:rsidR="00EE07B9">
        <w:rPr>
          <w:rFonts w:cs="Times New Roman"/>
          <w:szCs w:val="24"/>
        </w:rPr>
        <w:t xml:space="preserve"> mandate</w:t>
      </w:r>
      <w:r w:rsidR="0084798B">
        <w:rPr>
          <w:rFonts w:cs="Times New Roman"/>
          <w:szCs w:val="24"/>
        </w:rPr>
        <w:t xml:space="preserve"> as a condition </w:t>
      </w:r>
      <w:r w:rsidR="00EE07B9">
        <w:rPr>
          <w:rFonts w:cs="Times New Roman"/>
          <w:szCs w:val="24"/>
        </w:rPr>
        <w:t xml:space="preserve">of employment even though </w:t>
      </w:r>
      <w:r w:rsidR="0084798B" w:rsidRPr="00E31CF5">
        <w:rPr>
          <w:rFonts w:cs="Times New Roman"/>
          <w:szCs w:val="24"/>
        </w:rPr>
        <w:t xml:space="preserve">the vaccine is subject to </w:t>
      </w:r>
      <w:r w:rsidR="0084798B">
        <w:rPr>
          <w:rFonts w:cs="Times New Roman"/>
          <w:szCs w:val="24"/>
        </w:rPr>
        <w:t>on</w:t>
      </w:r>
      <w:r w:rsidR="00EE07B9">
        <w:rPr>
          <w:rFonts w:cs="Times New Roman"/>
          <w:szCs w:val="24"/>
        </w:rPr>
        <w:t xml:space="preserve">ly emergency use authorization; the DOJ’s rationale, </w:t>
      </w:r>
      <w:r w:rsidR="0084798B">
        <w:rPr>
          <w:rFonts w:cs="Times New Roman"/>
          <w:szCs w:val="24"/>
        </w:rPr>
        <w:t>in part</w:t>
      </w:r>
      <w:r w:rsidR="00EE07B9">
        <w:rPr>
          <w:rFonts w:cs="Times New Roman"/>
          <w:szCs w:val="24"/>
        </w:rPr>
        <w:t>,</w:t>
      </w:r>
      <w:r w:rsidR="0084798B">
        <w:rPr>
          <w:rFonts w:cs="Times New Roman"/>
          <w:szCs w:val="24"/>
        </w:rPr>
        <w:t xml:space="preserve"> </w:t>
      </w:r>
      <w:r w:rsidR="00EE07B9">
        <w:rPr>
          <w:rFonts w:cs="Times New Roman"/>
          <w:szCs w:val="24"/>
        </w:rPr>
        <w:t>is that</w:t>
      </w:r>
      <w:r w:rsidR="0084798B">
        <w:rPr>
          <w:rFonts w:cs="Times New Roman"/>
          <w:szCs w:val="24"/>
        </w:rPr>
        <w:t xml:space="preserve"> the emergen</w:t>
      </w:r>
      <w:r w:rsidR="00EE07B9">
        <w:rPr>
          <w:rFonts w:cs="Times New Roman"/>
          <w:szCs w:val="24"/>
        </w:rPr>
        <w:t xml:space="preserve">cy use authorization provisions </w:t>
      </w:r>
      <w:r w:rsidR="0084798B">
        <w:rPr>
          <w:rFonts w:cs="Times New Roman"/>
          <w:szCs w:val="24"/>
        </w:rPr>
        <w:t xml:space="preserve">apply directly to the Food and Drug Administration (“FDA”) and not to private employers. </w:t>
      </w:r>
      <w:r w:rsidR="00EE07B9">
        <w:rPr>
          <w:rFonts w:cs="Times New Roman"/>
          <w:szCs w:val="24"/>
        </w:rPr>
        <w:t xml:space="preserve"> </w:t>
      </w:r>
      <w:r w:rsidR="0084798B" w:rsidRPr="00E31CF5">
        <w:rPr>
          <w:rFonts w:cs="Times New Roman"/>
          <w:szCs w:val="24"/>
        </w:rPr>
        <w:t xml:space="preserve">The DOJ </w:t>
      </w:r>
      <w:r w:rsidR="0084798B">
        <w:rPr>
          <w:rFonts w:cs="Times New Roman"/>
          <w:szCs w:val="24"/>
        </w:rPr>
        <w:t>further stated that because employees could choose to work elsewhere, a vaccine m</w:t>
      </w:r>
      <w:r w:rsidR="00EE07B9">
        <w:rPr>
          <w:rFonts w:cs="Times New Roman"/>
          <w:szCs w:val="24"/>
        </w:rPr>
        <w:t>andate by a private employer does</w:t>
      </w:r>
      <w:r w:rsidR="0084798B">
        <w:rPr>
          <w:rFonts w:cs="Times New Roman"/>
          <w:szCs w:val="24"/>
        </w:rPr>
        <w:t xml:space="preserve"> not run afoul of the FDCA’s requirement that people be given the option under the FDCA to refuse the vaccine.</w:t>
      </w:r>
    </w:p>
    <w:p w14:paraId="7D3C5BAA" w14:textId="77777777" w:rsidR="0084798B" w:rsidRDefault="0084798B" w:rsidP="00885420">
      <w:pPr>
        <w:spacing w:after="0"/>
        <w:jc w:val="both"/>
        <w:rPr>
          <w:rFonts w:cs="Times New Roman"/>
          <w:szCs w:val="24"/>
        </w:rPr>
      </w:pPr>
    </w:p>
    <w:p w14:paraId="0F95782E" w14:textId="26D9CE7C" w:rsidR="0084798B" w:rsidRDefault="0084798B" w:rsidP="00EE07B9">
      <w:pPr>
        <w:spacing w:after="0"/>
        <w:ind w:firstLine="720"/>
        <w:jc w:val="both"/>
        <w:rPr>
          <w:rFonts w:cs="Times New Roman"/>
          <w:szCs w:val="24"/>
        </w:rPr>
      </w:pPr>
      <w:r>
        <w:rPr>
          <w:rFonts w:cs="Times New Roman"/>
          <w:szCs w:val="24"/>
        </w:rPr>
        <w:t>Federal courts have concurred with the</w:t>
      </w:r>
      <w:r w:rsidR="00EE07B9">
        <w:rPr>
          <w:rFonts w:cs="Times New Roman"/>
          <w:szCs w:val="24"/>
        </w:rPr>
        <w:t xml:space="preserve"> DOJ’s</w:t>
      </w:r>
      <w:r>
        <w:rPr>
          <w:rFonts w:cs="Times New Roman"/>
          <w:szCs w:val="24"/>
        </w:rPr>
        <w:t xml:space="preserve"> analysis. </w:t>
      </w:r>
      <w:r w:rsidR="00EE07B9">
        <w:rPr>
          <w:rFonts w:cs="Times New Roman"/>
          <w:szCs w:val="24"/>
        </w:rPr>
        <w:t xml:space="preserve"> For example, t</w:t>
      </w:r>
      <w:r>
        <w:rPr>
          <w:rFonts w:cs="Times New Roman"/>
          <w:szCs w:val="24"/>
        </w:rPr>
        <w:t xml:space="preserve">he Fifth Circuit </w:t>
      </w:r>
      <w:r w:rsidR="00B113E0">
        <w:rPr>
          <w:rFonts w:cs="Times New Roman"/>
          <w:szCs w:val="24"/>
        </w:rPr>
        <w:t>Court of Appeals</w:t>
      </w:r>
      <w:r w:rsidR="00EE07B9">
        <w:rPr>
          <w:rFonts w:cs="Times New Roman"/>
          <w:szCs w:val="24"/>
        </w:rPr>
        <w:t xml:space="preserve"> </w:t>
      </w:r>
      <w:r>
        <w:rPr>
          <w:rFonts w:cs="Times New Roman"/>
          <w:szCs w:val="24"/>
        </w:rPr>
        <w:t>upheld a hospital’s mandato</w:t>
      </w:r>
      <w:r w:rsidR="00EE07B9">
        <w:rPr>
          <w:rFonts w:cs="Times New Roman"/>
          <w:szCs w:val="24"/>
        </w:rPr>
        <w:t xml:space="preserve">ry vaccine policy for employees, and the Seventh Circuit Court of Appeals </w:t>
      </w:r>
      <w:r>
        <w:rPr>
          <w:rFonts w:cs="Times New Roman"/>
          <w:szCs w:val="24"/>
        </w:rPr>
        <w:t xml:space="preserve">upheld Indiana University’s vaccine mandate for students returning to campus.  </w:t>
      </w:r>
    </w:p>
    <w:p w14:paraId="74303415" w14:textId="77777777" w:rsidR="0084798B" w:rsidRDefault="0084798B" w:rsidP="00885420">
      <w:pPr>
        <w:spacing w:after="0"/>
        <w:jc w:val="both"/>
        <w:rPr>
          <w:rFonts w:cs="Times New Roman"/>
          <w:szCs w:val="24"/>
        </w:rPr>
      </w:pPr>
    </w:p>
    <w:p w14:paraId="6D5B5506" w14:textId="50DB0A79" w:rsidR="0084798B" w:rsidRDefault="0084798B" w:rsidP="00885420">
      <w:pPr>
        <w:spacing w:after="0"/>
        <w:jc w:val="both"/>
        <w:rPr>
          <w:rFonts w:cs="Times New Roman"/>
          <w:szCs w:val="24"/>
        </w:rPr>
      </w:pPr>
      <w:r w:rsidRPr="00885420">
        <w:rPr>
          <w:rFonts w:cs="Times New Roman"/>
          <w:i/>
          <w:color w:val="2E74B5" w:themeColor="accent1" w:themeShade="BF"/>
          <w:szCs w:val="24"/>
        </w:rPr>
        <w:t xml:space="preserve">Vaccines Are Becoming </w:t>
      </w:r>
      <w:r w:rsidR="00EE07B9">
        <w:rPr>
          <w:rFonts w:cs="Times New Roman"/>
          <w:i/>
          <w:color w:val="2E74B5" w:themeColor="accent1" w:themeShade="BF"/>
          <w:szCs w:val="24"/>
        </w:rPr>
        <w:t>Part O</w:t>
      </w:r>
      <w:r w:rsidR="00885420" w:rsidRPr="00885420">
        <w:rPr>
          <w:rFonts w:cs="Times New Roman"/>
          <w:i/>
          <w:color w:val="2E74B5" w:themeColor="accent1" w:themeShade="BF"/>
          <w:szCs w:val="24"/>
        </w:rPr>
        <w:t>f Workplace Safety Plans</w:t>
      </w:r>
      <w:r w:rsidR="00885420" w:rsidRPr="00885420">
        <w:rPr>
          <w:rFonts w:cs="Times New Roman"/>
          <w:szCs w:val="24"/>
        </w:rPr>
        <w:t>.</w:t>
      </w:r>
      <w:r w:rsidR="00885420">
        <w:rPr>
          <w:rFonts w:cs="Times New Roman"/>
          <w:b/>
          <w:szCs w:val="24"/>
        </w:rPr>
        <w:t xml:space="preserve">  </w:t>
      </w:r>
      <w:r>
        <w:rPr>
          <w:rFonts w:cs="Times New Roman"/>
          <w:szCs w:val="24"/>
        </w:rPr>
        <w:t>On August 13, 2021, the Occupational Safety and Health Administration (“OSHA</w:t>
      </w:r>
      <w:r w:rsidR="00EE07B9">
        <w:rPr>
          <w:rFonts w:cs="Times New Roman"/>
          <w:szCs w:val="24"/>
        </w:rPr>
        <w:t>”</w:t>
      </w:r>
      <w:r w:rsidR="00077CC3">
        <w:rPr>
          <w:rFonts w:cs="Times New Roman"/>
          <w:szCs w:val="24"/>
        </w:rPr>
        <w:t>),</w:t>
      </w:r>
      <w:r>
        <w:rPr>
          <w:rFonts w:cs="Times New Roman"/>
          <w:szCs w:val="24"/>
        </w:rPr>
        <w:t xml:space="preserve"> the federal agency responsible for developing and enforcing federal worker safety standards, officially directed </w:t>
      </w:r>
      <w:r w:rsidRPr="00FB06AE">
        <w:rPr>
          <w:rFonts w:cs="Times New Roman"/>
          <w:szCs w:val="24"/>
        </w:rPr>
        <w:t xml:space="preserve">employers </w:t>
      </w:r>
      <w:r>
        <w:rPr>
          <w:rFonts w:cs="Times New Roman"/>
          <w:szCs w:val="24"/>
        </w:rPr>
        <w:t>to “</w:t>
      </w:r>
      <w:r w:rsidRPr="00FB06AE">
        <w:rPr>
          <w:rFonts w:cs="Times New Roman"/>
          <w:szCs w:val="24"/>
        </w:rPr>
        <w:t>consider adopting policies that require workers to get vaccinated or to undergo regular COVID-19 testing</w:t>
      </w:r>
      <w:r w:rsidR="00077CC3">
        <w:rPr>
          <w:rFonts w:cs="Times New Roman"/>
          <w:szCs w:val="24"/>
        </w:rPr>
        <w:t xml:space="preserve">—in </w:t>
      </w:r>
      <w:r w:rsidRPr="00FB06AE">
        <w:rPr>
          <w:rFonts w:cs="Times New Roman"/>
          <w:szCs w:val="24"/>
        </w:rPr>
        <w:t>addition to mask we</w:t>
      </w:r>
      <w:r w:rsidR="00077CC3">
        <w:rPr>
          <w:rFonts w:cs="Times New Roman"/>
          <w:szCs w:val="24"/>
        </w:rPr>
        <w:t xml:space="preserve">aring and physical distancing—if </w:t>
      </w:r>
      <w:r w:rsidRPr="00FB06AE">
        <w:rPr>
          <w:rFonts w:cs="Times New Roman"/>
          <w:szCs w:val="24"/>
        </w:rPr>
        <w:t>they remain unvaccinated.</w:t>
      </w:r>
      <w:r>
        <w:rPr>
          <w:rFonts w:cs="Times New Roman"/>
          <w:szCs w:val="24"/>
        </w:rPr>
        <w:t xml:space="preserve">” </w:t>
      </w:r>
      <w:r w:rsidR="00EE07B9">
        <w:rPr>
          <w:rFonts w:cs="Times New Roman"/>
          <w:szCs w:val="24"/>
        </w:rPr>
        <w:t xml:space="preserve"> </w:t>
      </w:r>
      <w:r>
        <w:rPr>
          <w:rFonts w:cs="Times New Roman"/>
          <w:szCs w:val="24"/>
        </w:rPr>
        <w:t>While this guidance is by no means mandatory, it is the first time that a federal agency has actively encouraged private employers to</w:t>
      </w:r>
      <w:r w:rsidR="00EE07B9">
        <w:rPr>
          <w:rFonts w:cs="Times New Roman"/>
          <w:szCs w:val="24"/>
        </w:rPr>
        <w:t xml:space="preserve"> adopt vaccination policies, l</w:t>
      </w:r>
      <w:r>
        <w:rPr>
          <w:rFonts w:cs="Times New Roman"/>
          <w:szCs w:val="24"/>
        </w:rPr>
        <w:t>inking the</w:t>
      </w:r>
      <w:r w:rsidR="00EE07B9">
        <w:rPr>
          <w:rFonts w:cs="Times New Roman"/>
          <w:szCs w:val="24"/>
        </w:rPr>
        <w:t xml:space="preserve"> employer’s</w:t>
      </w:r>
      <w:r>
        <w:rPr>
          <w:rFonts w:cs="Times New Roman"/>
          <w:szCs w:val="24"/>
        </w:rPr>
        <w:t xml:space="preserve"> decision-making to the employer’s general duty to provide for a safe and healthful work environment. </w:t>
      </w:r>
      <w:r w:rsidR="00EE07B9">
        <w:rPr>
          <w:rFonts w:cs="Times New Roman"/>
          <w:szCs w:val="24"/>
        </w:rPr>
        <w:t xml:space="preserve"> </w:t>
      </w:r>
      <w:r>
        <w:rPr>
          <w:rFonts w:cs="Times New Roman"/>
          <w:szCs w:val="24"/>
        </w:rPr>
        <w:t>This guidance is very new and contains other recommendations related to incentivizing and supporting vaccination of employees.</w:t>
      </w:r>
    </w:p>
    <w:p w14:paraId="63D9B6E5" w14:textId="0D59A8F0" w:rsidR="0084798B" w:rsidRDefault="0084798B" w:rsidP="00885420">
      <w:pPr>
        <w:spacing w:after="0"/>
        <w:jc w:val="both"/>
        <w:rPr>
          <w:rFonts w:cs="Times New Roman"/>
          <w:szCs w:val="24"/>
        </w:rPr>
      </w:pPr>
    </w:p>
    <w:p w14:paraId="43B2AFE4" w14:textId="3AE9661B" w:rsidR="00EE07B9" w:rsidRDefault="00EE07B9" w:rsidP="00EE07B9">
      <w:pPr>
        <w:spacing w:after="0"/>
        <w:jc w:val="center"/>
        <w:rPr>
          <w:rFonts w:cs="Times New Roman"/>
          <w:szCs w:val="24"/>
        </w:rPr>
      </w:pPr>
      <w:r>
        <w:rPr>
          <w:rFonts w:cs="Times New Roman"/>
          <w:szCs w:val="24"/>
        </w:rPr>
        <w:t>* * *</w:t>
      </w:r>
    </w:p>
    <w:p w14:paraId="26FEE377" w14:textId="77777777" w:rsidR="00EE07B9" w:rsidRDefault="00EE07B9" w:rsidP="00EE07B9">
      <w:pPr>
        <w:spacing w:after="0"/>
        <w:jc w:val="center"/>
        <w:rPr>
          <w:rFonts w:cs="Times New Roman"/>
          <w:szCs w:val="24"/>
        </w:rPr>
      </w:pPr>
    </w:p>
    <w:p w14:paraId="324A68CD" w14:textId="28AC1E34" w:rsidR="0084798B" w:rsidRPr="00A97AC7" w:rsidRDefault="00C42CA7" w:rsidP="00885420">
      <w:pPr>
        <w:spacing w:after="0"/>
        <w:ind w:firstLine="720"/>
        <w:jc w:val="both"/>
        <w:rPr>
          <w:rFonts w:cs="Times New Roman"/>
          <w:szCs w:val="24"/>
        </w:rPr>
      </w:pPr>
      <w:r>
        <w:rPr>
          <w:rFonts w:cs="Times New Roman"/>
          <w:szCs w:val="24"/>
        </w:rPr>
        <w:t>Of course, a</w:t>
      </w:r>
      <w:r w:rsidR="0084798B">
        <w:rPr>
          <w:rFonts w:cs="Times New Roman"/>
          <w:szCs w:val="24"/>
        </w:rPr>
        <w:t xml:space="preserve"> </w:t>
      </w:r>
      <w:r w:rsidR="0084798B" w:rsidRPr="00A97AC7">
        <w:rPr>
          <w:rFonts w:cs="Times New Roman"/>
          <w:szCs w:val="24"/>
        </w:rPr>
        <w:t xml:space="preserve">multitude of practical </w:t>
      </w:r>
      <w:r w:rsidR="0084798B">
        <w:rPr>
          <w:rFonts w:cs="Times New Roman"/>
          <w:szCs w:val="24"/>
        </w:rPr>
        <w:t xml:space="preserve">issues must be considered when developing a vaccine policy that is particular to a workplace and the </w:t>
      </w:r>
      <w:r>
        <w:rPr>
          <w:rFonts w:cs="Times New Roman"/>
          <w:szCs w:val="24"/>
        </w:rPr>
        <w:t>employees</w:t>
      </w:r>
      <w:r w:rsidR="0084798B">
        <w:rPr>
          <w:rFonts w:cs="Times New Roman"/>
          <w:szCs w:val="24"/>
        </w:rPr>
        <w:t xml:space="preserve"> therein</w:t>
      </w:r>
      <w:r>
        <w:rPr>
          <w:rFonts w:cs="Times New Roman"/>
          <w:szCs w:val="24"/>
        </w:rPr>
        <w:t xml:space="preserve">.  These issues include, but are not limited to, </w:t>
      </w:r>
      <w:r w:rsidR="0084798B">
        <w:rPr>
          <w:rFonts w:cs="Times New Roman"/>
          <w:szCs w:val="24"/>
        </w:rPr>
        <w:t xml:space="preserve">whether to require weekly testing for unvaccinated people, how to track information, how to undertake an interactive process for employees seeking accommodations, </w:t>
      </w:r>
      <w:r w:rsidR="000D667C" w:rsidRPr="00654FFA">
        <w:rPr>
          <w:rFonts w:cs="Times New Roman"/>
          <w:szCs w:val="24"/>
        </w:rPr>
        <w:t>and</w:t>
      </w:r>
      <w:r w:rsidR="000D667C">
        <w:rPr>
          <w:rFonts w:cs="Times New Roman"/>
          <w:szCs w:val="24"/>
        </w:rPr>
        <w:t xml:space="preserve"> </w:t>
      </w:r>
      <w:r w:rsidR="0084798B">
        <w:rPr>
          <w:rFonts w:cs="Times New Roman"/>
          <w:szCs w:val="24"/>
        </w:rPr>
        <w:t>how to ensure confide</w:t>
      </w:r>
      <w:r>
        <w:rPr>
          <w:rFonts w:cs="Times New Roman"/>
          <w:szCs w:val="24"/>
        </w:rPr>
        <w:t>ntiality and non-discrimination.  Again, we encourage broadcasters to consult with their employment counsel regarding these matters</w:t>
      </w:r>
      <w:r w:rsidR="00077CC3">
        <w:rPr>
          <w:rFonts w:cs="Times New Roman"/>
          <w:szCs w:val="24"/>
        </w:rPr>
        <w:t xml:space="preserve">, including how state and local law may </w:t>
      </w:r>
      <w:r w:rsidR="005C44A3">
        <w:rPr>
          <w:rFonts w:cs="Times New Roman"/>
          <w:szCs w:val="24"/>
        </w:rPr>
        <w:t xml:space="preserve">separately </w:t>
      </w:r>
      <w:r w:rsidR="00077CC3">
        <w:rPr>
          <w:rFonts w:cs="Times New Roman"/>
          <w:szCs w:val="24"/>
        </w:rPr>
        <w:t>affect their decision-making</w:t>
      </w:r>
      <w:r>
        <w:rPr>
          <w:rFonts w:cs="Times New Roman"/>
          <w:szCs w:val="24"/>
        </w:rPr>
        <w:t xml:space="preserve">. </w:t>
      </w:r>
    </w:p>
    <w:p w14:paraId="7584676D" w14:textId="084D09CD" w:rsidR="00A76FB8" w:rsidRPr="00654FFA" w:rsidRDefault="00A76FB8" w:rsidP="00654FFA">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bookmarkStart w:id="1" w:name="_Chairman_Pai_Thanks"/>
      <w:bookmarkEnd w:id="1"/>
    </w:p>
    <w:p w14:paraId="7380A500" w14:textId="77777777" w:rsidR="00A76FB8" w:rsidRPr="002B6E2A" w:rsidRDefault="00A76FB8" w:rsidP="00A76FB8">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2946DA20" w14:textId="77777777" w:rsidR="00A76FB8" w:rsidRPr="002B6E2A" w:rsidRDefault="00A76FB8" w:rsidP="00A76FB8">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E2AD179" w14:textId="77777777" w:rsidR="00A76FB8" w:rsidRDefault="00A76FB8" w:rsidP="00A76FB8">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6BB2CC3F" w14:textId="77777777" w:rsidR="00A76FB8" w:rsidRPr="002B6E2A" w:rsidRDefault="00A76FB8" w:rsidP="00A76FB8">
      <w:pPr>
        <w:tabs>
          <w:tab w:val="left" w:pos="720"/>
        </w:tabs>
        <w:spacing w:after="0"/>
        <w:rPr>
          <w:rFonts w:eastAsia="Calibri" w:cs="Times New Roman"/>
          <w:szCs w:val="24"/>
        </w:rPr>
      </w:pPr>
      <w:r>
        <w:rPr>
          <w:rFonts w:eastAsia="Times New Roman" w:cs="Times New Roman"/>
          <w:szCs w:val="24"/>
        </w:rPr>
        <w:br/>
      </w:r>
      <w:hyperlink r:id="rId8"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9" w:history="1">
        <w:r w:rsidRPr="002B6E2A">
          <w:rPr>
            <w:rFonts w:eastAsia="Calibri" w:cs="Times New Roman"/>
            <w:szCs w:val="24"/>
          </w:rPr>
          <w:t>Marcus W. Trathen</w:t>
        </w:r>
      </w:hyperlink>
      <w:r>
        <w:rPr>
          <w:rFonts w:eastAsia="Calibri" w:cs="Times New Roman"/>
          <w:szCs w:val="24"/>
        </w:rPr>
        <w:br/>
      </w:r>
      <w:hyperlink r:id="rId10" w:history="1">
        <w:r w:rsidRPr="002B6E2A">
          <w:rPr>
            <w:rFonts w:eastAsia="Calibri" w:cs="Times New Roman"/>
            <w:szCs w:val="24"/>
          </w:rPr>
          <w:t>David Kushner</w:t>
        </w:r>
      </w:hyperlink>
      <w:r>
        <w:rPr>
          <w:rFonts w:eastAsia="Calibri" w:cs="Times New Roman"/>
          <w:szCs w:val="24"/>
        </w:rPr>
        <w:br/>
      </w:r>
      <w:hyperlink r:id="rId11" w:history="1">
        <w:r w:rsidRPr="002B6E2A">
          <w:rPr>
            <w:rFonts w:eastAsia="Calibri" w:cs="Times New Roman"/>
            <w:szCs w:val="24"/>
          </w:rPr>
          <w:t>Coe W. Ramsey</w:t>
        </w:r>
      </w:hyperlink>
      <w:r>
        <w:rPr>
          <w:rFonts w:eastAsia="Calibri" w:cs="Times New Roman"/>
          <w:szCs w:val="24"/>
        </w:rPr>
        <w:br/>
      </w:r>
      <w:hyperlink r:id="rId12" w:history="1">
        <w:r w:rsidRPr="002B6E2A">
          <w:rPr>
            <w:rFonts w:eastAsia="Calibri" w:cs="Times New Roman"/>
            <w:szCs w:val="24"/>
          </w:rPr>
          <w:t>Stephen Hartzell</w:t>
        </w:r>
      </w:hyperlink>
    </w:p>
    <w:p w14:paraId="45527D0E" w14:textId="77777777" w:rsidR="00A76FB8" w:rsidRPr="002B6E2A" w:rsidRDefault="00663217" w:rsidP="00A76F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3" w:history="1">
        <w:r w:rsidR="00A76FB8" w:rsidRPr="002B6E2A">
          <w:rPr>
            <w:rFonts w:eastAsia="Calibri" w:cs="Times New Roman"/>
            <w:szCs w:val="24"/>
          </w:rPr>
          <w:t>Julia C. Ambrose</w:t>
        </w:r>
      </w:hyperlink>
    </w:p>
    <w:p w14:paraId="089458C8" w14:textId="77777777" w:rsidR="00A76FB8" w:rsidRPr="002B6E2A" w:rsidRDefault="00663217" w:rsidP="00A76F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A76FB8" w:rsidRPr="002B6E2A">
          <w:rPr>
            <w:rFonts w:eastAsia="Calibri" w:cs="Times New Roman"/>
            <w:szCs w:val="24"/>
          </w:rPr>
          <w:t>Elizabeth E. Spainhour</w:t>
        </w:r>
      </w:hyperlink>
    </w:p>
    <w:p w14:paraId="3E1EAA34" w14:textId="77777777" w:rsidR="00A76FB8" w:rsidRPr="002B6E2A" w:rsidRDefault="00663217" w:rsidP="00A76F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A76FB8" w:rsidRPr="002B6E2A">
          <w:rPr>
            <w:rFonts w:eastAsia="Calibri" w:cs="Times New Roman"/>
            <w:szCs w:val="24"/>
          </w:rPr>
          <w:t>J. Benjamin Davis</w:t>
        </w:r>
      </w:hyperlink>
    </w:p>
    <w:p w14:paraId="3974538C" w14:textId="77777777" w:rsidR="00A76FB8" w:rsidRDefault="00663217" w:rsidP="00A76F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A76FB8" w:rsidRPr="002B6E2A">
          <w:rPr>
            <w:rFonts w:eastAsia="Calibri" w:cs="Times New Roman"/>
            <w:szCs w:val="24"/>
          </w:rPr>
          <w:t>Timothy G. Nelson</w:t>
        </w:r>
      </w:hyperlink>
    </w:p>
    <w:p w14:paraId="3EB606B7" w14:textId="77777777" w:rsidR="00A76FB8" w:rsidRPr="00FF2698" w:rsidRDefault="00663217" w:rsidP="00A76FB8">
      <w:pPr>
        <w:widowControl w:val="0"/>
        <w:tabs>
          <w:tab w:val="left" w:pos="738"/>
        </w:tabs>
        <w:spacing w:after="0"/>
        <w:contextualSpacing/>
        <w:rPr>
          <w:rFonts w:eastAsia="Calibri" w:cs="Times New Roman"/>
          <w:szCs w:val="24"/>
        </w:rPr>
      </w:pPr>
      <w:hyperlink r:id="rId17" w:history="1">
        <w:r w:rsidR="00A76FB8" w:rsidRPr="009105B1">
          <w:rPr>
            <w:rFonts w:eastAsia="Calibri" w:cs="Times New Roman"/>
            <w:szCs w:val="24"/>
          </w:rPr>
          <w:t>Patrick Cross</w:t>
        </w:r>
      </w:hyperlink>
      <w:r w:rsidR="00A76FB8" w:rsidRPr="009105B1">
        <w:rPr>
          <w:rFonts w:eastAsia="Calibri" w:cs="Times New Roman"/>
          <w:szCs w:val="24"/>
        </w:rPr>
        <w:t xml:space="preserve"> </w:t>
      </w:r>
    </w:p>
    <w:p w14:paraId="682C60B0" w14:textId="77777777" w:rsidR="00A76FB8" w:rsidRPr="007002E0" w:rsidRDefault="00A76FB8" w:rsidP="00B22B0A">
      <w:pPr>
        <w:jc w:val="center"/>
        <w:rPr>
          <w:rFonts w:eastAsia="Calibri" w:cs="Times New Roman"/>
          <w:sz w:val="20"/>
          <w:szCs w:val="20"/>
        </w:rPr>
      </w:pPr>
      <w:r w:rsidRPr="009105B1">
        <w:rPr>
          <w:b/>
          <w:color w:val="2E74B5" w:themeColor="accent1" w:themeShade="BF"/>
          <w:szCs w:val="24"/>
        </w:rPr>
        <w:t>___________________________________</w:t>
      </w:r>
    </w:p>
    <w:p w14:paraId="09862159" w14:textId="77777777" w:rsidR="00A76FB8" w:rsidRPr="009105B1" w:rsidRDefault="00A76FB8" w:rsidP="00A76FB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79BA0BE6" w14:textId="77777777" w:rsidR="00A76FB8" w:rsidRPr="009105B1" w:rsidRDefault="00A76FB8" w:rsidP="00A76FB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71677C13" w14:textId="77777777" w:rsidR="00A76FB8" w:rsidRPr="009105B1" w:rsidRDefault="00A76FB8" w:rsidP="00A76FB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2A0FD91E" w:rsidR="00535205" w:rsidRPr="003C61B6" w:rsidRDefault="00A76FB8" w:rsidP="00A76FB8">
      <w:pPr>
        <w:spacing w:after="0"/>
        <w:contextualSpacing/>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sectPr w:rsidR="00535205" w:rsidRPr="003C61B6" w:rsidSect="00B22B0A">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864"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2817E" w14:textId="77777777" w:rsidR="006C42EA" w:rsidRDefault="006C42EA" w:rsidP="002B6E2A">
      <w:pPr>
        <w:spacing w:after="0"/>
      </w:pPr>
      <w:r>
        <w:separator/>
      </w:r>
    </w:p>
  </w:endnote>
  <w:endnote w:type="continuationSeparator" w:id="0">
    <w:p w14:paraId="7607718E" w14:textId="77777777" w:rsidR="006C42EA" w:rsidRDefault="006C42EA"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F00A" w14:textId="77777777" w:rsidR="00B22B0A" w:rsidRDefault="00B2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FB90566"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663217">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85F0" w14:textId="77777777" w:rsidR="00B22B0A" w:rsidRDefault="00B2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8016A" w14:textId="77777777" w:rsidR="006C42EA" w:rsidRDefault="006C42EA" w:rsidP="002B6E2A">
      <w:pPr>
        <w:spacing w:after="0"/>
      </w:pPr>
      <w:r>
        <w:separator/>
      </w:r>
    </w:p>
  </w:footnote>
  <w:footnote w:type="continuationSeparator" w:id="0">
    <w:p w14:paraId="180691F5" w14:textId="77777777" w:rsidR="006C42EA" w:rsidRDefault="006C42EA"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DA7E" w14:textId="77777777" w:rsidR="00B22B0A" w:rsidRDefault="00B2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CBCF" w14:textId="77777777" w:rsidR="00CB7E02" w:rsidRPr="00991C10" w:rsidRDefault="00CB7E02" w:rsidP="00CB7E02">
    <w:pPr>
      <w:tabs>
        <w:tab w:val="left" w:pos="720"/>
        <w:tab w:val="center" w:pos="4680"/>
        <w:tab w:val="right" w:pos="9360"/>
      </w:tabs>
      <w:spacing w:after="0"/>
      <w:jc w:val="both"/>
      <w:rPr>
        <w:rFonts w:ascii="Calibri Light" w:eastAsia="Times New Roman" w:hAnsi="Calibri Light" w:cs="Times New Roman"/>
        <w:color w:val="2E74B5"/>
        <w:sz w:val="18"/>
        <w:szCs w:val="18"/>
      </w:rPr>
    </w:pPr>
    <w:r w:rsidRPr="00991C10">
      <w:rPr>
        <w:rFonts w:ascii="Calibri Light" w:eastAsia="Times New Roman" w:hAnsi="Calibri Light" w:cs="Times New Roman"/>
        <w:color w:val="2E74B5"/>
        <w:sz w:val="18"/>
        <w:szCs w:val="18"/>
      </w:rPr>
      <w:t>Brooks, Pierce, McLendon, Humphrey &amp; Leonard, LLP                                                                                                        Attorneys at Law</w:t>
    </w:r>
  </w:p>
  <w:p w14:paraId="385298B8" w14:textId="77777777" w:rsidR="00CB7E02" w:rsidRPr="00991C10" w:rsidRDefault="00CB7E02" w:rsidP="00CB7E02">
    <w:pPr>
      <w:tabs>
        <w:tab w:val="left" w:pos="720"/>
        <w:tab w:val="center" w:pos="4680"/>
        <w:tab w:val="right" w:pos="9360"/>
      </w:tabs>
      <w:jc w:val="both"/>
      <w:rPr>
        <w:rFonts w:eastAsia="Calibri" w:cs="Times New Roman"/>
      </w:rPr>
    </w:pPr>
    <w:r w:rsidRPr="00991C10">
      <w:rPr>
        <w:rFonts w:ascii="Calibri Light" w:eastAsia="Times New Roman" w:hAnsi="Calibri Light" w:cs="Times New Roman"/>
        <w:color w:val="2E74B5"/>
        <w:sz w:val="18"/>
        <w:szCs w:val="18"/>
      </w:rPr>
      <w:t>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1B71" w14:textId="64463FB3" w:rsidR="00CB7E02" w:rsidRDefault="00CB7E02">
    <w:pPr>
      <w:pStyle w:val="Header"/>
    </w:pPr>
    <w:r>
      <w:rPr>
        <w:noProof/>
      </w:rPr>
      <w:drawing>
        <wp:anchor distT="0" distB="0" distL="114300" distR="114300" simplePos="0" relativeHeight="251661312" behindDoc="1" locked="0" layoutInCell="1" allowOverlap="1" wp14:anchorId="7606A96A" wp14:editId="4CF1191F">
          <wp:simplePos x="0" y="0"/>
          <wp:positionH relativeFrom="page">
            <wp:posOffset>-104775</wp:posOffset>
          </wp:positionH>
          <wp:positionV relativeFrom="paragraph">
            <wp:posOffset>-457200</wp:posOffset>
          </wp:positionV>
          <wp:extent cx="7791450" cy="1911350"/>
          <wp:effectExtent l="0" t="0" r="0" b="0"/>
          <wp:wrapTight wrapText="bothSides">
            <wp:wrapPolygon edited="0">
              <wp:start x="0" y="0"/>
              <wp:lineTo x="0" y="21313"/>
              <wp:lineTo x="21547" y="21313"/>
              <wp:lineTo x="2154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911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904ED5"/>
    <w:multiLevelType w:val="hybridMultilevel"/>
    <w:tmpl w:val="2604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7"/>
  </w:num>
  <w:num w:numId="4">
    <w:abstractNumId w:val="12"/>
  </w:num>
  <w:num w:numId="5">
    <w:abstractNumId w:val="5"/>
  </w:num>
  <w:num w:numId="6">
    <w:abstractNumId w:val="0"/>
  </w:num>
  <w:num w:numId="7">
    <w:abstractNumId w:val="6"/>
  </w:num>
  <w:num w:numId="8">
    <w:abstractNumId w:val="4"/>
  </w:num>
  <w:num w:numId="9">
    <w:abstractNumId w:val="2"/>
  </w:num>
  <w:num w:numId="10">
    <w:abstractNumId w:val="10"/>
  </w:num>
  <w:num w:numId="11">
    <w:abstractNumId w:val="8"/>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56"/>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A2F"/>
    <w:rsid w:val="00063B0C"/>
    <w:rsid w:val="00063CE7"/>
    <w:rsid w:val="000646E5"/>
    <w:rsid w:val="00064A83"/>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7750"/>
    <w:rsid w:val="0007791D"/>
    <w:rsid w:val="00077CC3"/>
    <w:rsid w:val="0008099C"/>
    <w:rsid w:val="000812AE"/>
    <w:rsid w:val="00081598"/>
    <w:rsid w:val="000815FD"/>
    <w:rsid w:val="0008173F"/>
    <w:rsid w:val="00081CE4"/>
    <w:rsid w:val="00082427"/>
    <w:rsid w:val="000829EC"/>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12D8"/>
    <w:rsid w:val="000B1A3E"/>
    <w:rsid w:val="000B1EB3"/>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73BA"/>
    <w:rsid w:val="000C79BA"/>
    <w:rsid w:val="000C7F1D"/>
    <w:rsid w:val="000D0273"/>
    <w:rsid w:val="000D04AD"/>
    <w:rsid w:val="000D18B7"/>
    <w:rsid w:val="000D1994"/>
    <w:rsid w:val="000D20D5"/>
    <w:rsid w:val="000D28AA"/>
    <w:rsid w:val="000D2E6A"/>
    <w:rsid w:val="000D39CE"/>
    <w:rsid w:val="000D3CA1"/>
    <w:rsid w:val="000D41A5"/>
    <w:rsid w:val="000D441D"/>
    <w:rsid w:val="000D4545"/>
    <w:rsid w:val="000D4BD1"/>
    <w:rsid w:val="000D513E"/>
    <w:rsid w:val="000D5813"/>
    <w:rsid w:val="000D667C"/>
    <w:rsid w:val="000D67F1"/>
    <w:rsid w:val="000D698E"/>
    <w:rsid w:val="000D6CB2"/>
    <w:rsid w:val="000D78B2"/>
    <w:rsid w:val="000E0936"/>
    <w:rsid w:val="000E0AC8"/>
    <w:rsid w:val="000E0EE5"/>
    <w:rsid w:val="000E1268"/>
    <w:rsid w:val="000E1744"/>
    <w:rsid w:val="000E1AD6"/>
    <w:rsid w:val="000E26D7"/>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41C3"/>
    <w:rsid w:val="000F5034"/>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202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C93"/>
    <w:rsid w:val="00172D53"/>
    <w:rsid w:val="001732A8"/>
    <w:rsid w:val="00173A34"/>
    <w:rsid w:val="00173E6A"/>
    <w:rsid w:val="00174101"/>
    <w:rsid w:val="001741AB"/>
    <w:rsid w:val="0017485F"/>
    <w:rsid w:val="00175109"/>
    <w:rsid w:val="001752B2"/>
    <w:rsid w:val="00175303"/>
    <w:rsid w:val="0017552A"/>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D3"/>
    <w:rsid w:val="001B3BFE"/>
    <w:rsid w:val="001B402A"/>
    <w:rsid w:val="001B47F5"/>
    <w:rsid w:val="001B4999"/>
    <w:rsid w:val="001B4A40"/>
    <w:rsid w:val="001B501D"/>
    <w:rsid w:val="001B697C"/>
    <w:rsid w:val="001B6B34"/>
    <w:rsid w:val="001B6DEE"/>
    <w:rsid w:val="001B724E"/>
    <w:rsid w:val="001B79A1"/>
    <w:rsid w:val="001B7AAA"/>
    <w:rsid w:val="001B7DB6"/>
    <w:rsid w:val="001C0F27"/>
    <w:rsid w:val="001C2211"/>
    <w:rsid w:val="001C24B1"/>
    <w:rsid w:val="001C2A2A"/>
    <w:rsid w:val="001C2C3A"/>
    <w:rsid w:val="001C2EFB"/>
    <w:rsid w:val="001C31DA"/>
    <w:rsid w:val="001C33C6"/>
    <w:rsid w:val="001C3559"/>
    <w:rsid w:val="001C395F"/>
    <w:rsid w:val="001C3F42"/>
    <w:rsid w:val="001C42D8"/>
    <w:rsid w:val="001C4311"/>
    <w:rsid w:val="001C49EC"/>
    <w:rsid w:val="001C4B07"/>
    <w:rsid w:val="001C4C20"/>
    <w:rsid w:val="001C50F7"/>
    <w:rsid w:val="001C6090"/>
    <w:rsid w:val="001C79B3"/>
    <w:rsid w:val="001D0245"/>
    <w:rsid w:val="001D11F9"/>
    <w:rsid w:val="001D2086"/>
    <w:rsid w:val="001D2F32"/>
    <w:rsid w:val="001D3949"/>
    <w:rsid w:val="001D3CBE"/>
    <w:rsid w:val="001D4046"/>
    <w:rsid w:val="001D461A"/>
    <w:rsid w:val="001D47BE"/>
    <w:rsid w:val="001D492B"/>
    <w:rsid w:val="001D5318"/>
    <w:rsid w:val="001D53B3"/>
    <w:rsid w:val="001D5A82"/>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1592"/>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0839"/>
    <w:rsid w:val="00221122"/>
    <w:rsid w:val="00221409"/>
    <w:rsid w:val="002219B3"/>
    <w:rsid w:val="002219C8"/>
    <w:rsid w:val="00222400"/>
    <w:rsid w:val="0022420A"/>
    <w:rsid w:val="0022480A"/>
    <w:rsid w:val="00224AA3"/>
    <w:rsid w:val="00224D5E"/>
    <w:rsid w:val="00224D79"/>
    <w:rsid w:val="00224EFF"/>
    <w:rsid w:val="0022543A"/>
    <w:rsid w:val="0022549A"/>
    <w:rsid w:val="00225C28"/>
    <w:rsid w:val="00226D40"/>
    <w:rsid w:val="0022708D"/>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B01"/>
    <w:rsid w:val="0024664F"/>
    <w:rsid w:val="00246735"/>
    <w:rsid w:val="0024682F"/>
    <w:rsid w:val="00246947"/>
    <w:rsid w:val="00246C5D"/>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783"/>
    <w:rsid w:val="0029524E"/>
    <w:rsid w:val="00295C12"/>
    <w:rsid w:val="00296A66"/>
    <w:rsid w:val="00296F18"/>
    <w:rsid w:val="002975CE"/>
    <w:rsid w:val="002977E3"/>
    <w:rsid w:val="00297AE1"/>
    <w:rsid w:val="00297E5B"/>
    <w:rsid w:val="002A16D4"/>
    <w:rsid w:val="002A1D14"/>
    <w:rsid w:val="002A21A6"/>
    <w:rsid w:val="002A242F"/>
    <w:rsid w:val="002A331A"/>
    <w:rsid w:val="002A3C78"/>
    <w:rsid w:val="002A3ED0"/>
    <w:rsid w:val="002A40BA"/>
    <w:rsid w:val="002A4379"/>
    <w:rsid w:val="002A4796"/>
    <w:rsid w:val="002A4A65"/>
    <w:rsid w:val="002A531B"/>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D86"/>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0C1"/>
    <w:rsid w:val="002C6A21"/>
    <w:rsid w:val="002C6ABC"/>
    <w:rsid w:val="002C6C23"/>
    <w:rsid w:val="002C7264"/>
    <w:rsid w:val="002C77A5"/>
    <w:rsid w:val="002C7D3C"/>
    <w:rsid w:val="002D0136"/>
    <w:rsid w:val="002D08A7"/>
    <w:rsid w:val="002D0BD7"/>
    <w:rsid w:val="002D1747"/>
    <w:rsid w:val="002D228F"/>
    <w:rsid w:val="002D234B"/>
    <w:rsid w:val="002D2398"/>
    <w:rsid w:val="002D254A"/>
    <w:rsid w:val="002D322A"/>
    <w:rsid w:val="002D425B"/>
    <w:rsid w:val="002D4DD2"/>
    <w:rsid w:val="002D566A"/>
    <w:rsid w:val="002D5959"/>
    <w:rsid w:val="002D5CEF"/>
    <w:rsid w:val="002D5F1A"/>
    <w:rsid w:val="002D62A5"/>
    <w:rsid w:val="002D65CE"/>
    <w:rsid w:val="002D6C0C"/>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977"/>
    <w:rsid w:val="002F4FCB"/>
    <w:rsid w:val="002F567C"/>
    <w:rsid w:val="002F59C5"/>
    <w:rsid w:val="002F5E3C"/>
    <w:rsid w:val="002F649E"/>
    <w:rsid w:val="002F6A5F"/>
    <w:rsid w:val="002F6F55"/>
    <w:rsid w:val="002F78C2"/>
    <w:rsid w:val="002F7D4D"/>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C2B"/>
    <w:rsid w:val="00310201"/>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B04"/>
    <w:rsid w:val="00376D1B"/>
    <w:rsid w:val="00377971"/>
    <w:rsid w:val="003804CC"/>
    <w:rsid w:val="00380CD4"/>
    <w:rsid w:val="003817E8"/>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95"/>
    <w:rsid w:val="003B53C3"/>
    <w:rsid w:val="003B5766"/>
    <w:rsid w:val="003B62EF"/>
    <w:rsid w:val="003B639B"/>
    <w:rsid w:val="003B6865"/>
    <w:rsid w:val="003B6E11"/>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3EA5"/>
    <w:rsid w:val="003C43E5"/>
    <w:rsid w:val="003C459B"/>
    <w:rsid w:val="003C4BDD"/>
    <w:rsid w:val="003C4F5A"/>
    <w:rsid w:val="003C5708"/>
    <w:rsid w:val="003C61B6"/>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5BA"/>
    <w:rsid w:val="003E3AEC"/>
    <w:rsid w:val="003E3B31"/>
    <w:rsid w:val="003E4219"/>
    <w:rsid w:val="003E489D"/>
    <w:rsid w:val="003E58B6"/>
    <w:rsid w:val="003E5C3E"/>
    <w:rsid w:val="003E5D5D"/>
    <w:rsid w:val="003E5F49"/>
    <w:rsid w:val="003E5F4B"/>
    <w:rsid w:val="003E68DE"/>
    <w:rsid w:val="003E6F7D"/>
    <w:rsid w:val="003E6FC6"/>
    <w:rsid w:val="003E7235"/>
    <w:rsid w:val="003E7C54"/>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21E6"/>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327A"/>
    <w:rsid w:val="00423540"/>
    <w:rsid w:val="004237FB"/>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2323"/>
    <w:rsid w:val="004426D6"/>
    <w:rsid w:val="00442A65"/>
    <w:rsid w:val="004432A6"/>
    <w:rsid w:val="004433AF"/>
    <w:rsid w:val="00443B6F"/>
    <w:rsid w:val="00444CAC"/>
    <w:rsid w:val="00445249"/>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DF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22BB"/>
    <w:rsid w:val="004A2E0C"/>
    <w:rsid w:val="004A2F6D"/>
    <w:rsid w:val="004A3449"/>
    <w:rsid w:val="004A37CF"/>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307"/>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14C"/>
    <w:rsid w:val="00534F51"/>
    <w:rsid w:val="00535205"/>
    <w:rsid w:val="00535EE7"/>
    <w:rsid w:val="00536054"/>
    <w:rsid w:val="00536A89"/>
    <w:rsid w:val="0053708B"/>
    <w:rsid w:val="0053709F"/>
    <w:rsid w:val="0053761A"/>
    <w:rsid w:val="005406AA"/>
    <w:rsid w:val="005408AE"/>
    <w:rsid w:val="005408E2"/>
    <w:rsid w:val="00540FC6"/>
    <w:rsid w:val="005417C3"/>
    <w:rsid w:val="00541F55"/>
    <w:rsid w:val="00542645"/>
    <w:rsid w:val="00542877"/>
    <w:rsid w:val="00542C46"/>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2E34"/>
    <w:rsid w:val="005B2F09"/>
    <w:rsid w:val="005B3767"/>
    <w:rsid w:val="005B4E9D"/>
    <w:rsid w:val="005B5296"/>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4A3"/>
    <w:rsid w:val="005C491D"/>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FF"/>
    <w:rsid w:val="005F1B4D"/>
    <w:rsid w:val="005F2C2A"/>
    <w:rsid w:val="005F2CF6"/>
    <w:rsid w:val="005F33FE"/>
    <w:rsid w:val="005F3EE0"/>
    <w:rsid w:val="005F41AF"/>
    <w:rsid w:val="005F476C"/>
    <w:rsid w:val="005F5989"/>
    <w:rsid w:val="005F5D3B"/>
    <w:rsid w:val="005F66C2"/>
    <w:rsid w:val="005F6D70"/>
    <w:rsid w:val="005F73DD"/>
    <w:rsid w:val="005F7F34"/>
    <w:rsid w:val="0060064F"/>
    <w:rsid w:val="00601485"/>
    <w:rsid w:val="006014AA"/>
    <w:rsid w:val="006018CF"/>
    <w:rsid w:val="0060198B"/>
    <w:rsid w:val="00601A23"/>
    <w:rsid w:val="00601AF6"/>
    <w:rsid w:val="00601CBD"/>
    <w:rsid w:val="00602AFF"/>
    <w:rsid w:val="00602F6C"/>
    <w:rsid w:val="00602F8D"/>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FFE"/>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BD7"/>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3879"/>
    <w:rsid w:val="00654629"/>
    <w:rsid w:val="006546BB"/>
    <w:rsid w:val="00654779"/>
    <w:rsid w:val="00654903"/>
    <w:rsid w:val="00654A23"/>
    <w:rsid w:val="00654BA6"/>
    <w:rsid w:val="00654FFA"/>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217"/>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334C"/>
    <w:rsid w:val="00694931"/>
    <w:rsid w:val="00694CFE"/>
    <w:rsid w:val="00694F86"/>
    <w:rsid w:val="00695E2D"/>
    <w:rsid w:val="006963CF"/>
    <w:rsid w:val="00696C95"/>
    <w:rsid w:val="006971E0"/>
    <w:rsid w:val="00697ADE"/>
    <w:rsid w:val="006A0142"/>
    <w:rsid w:val="006A06F7"/>
    <w:rsid w:val="006A06FD"/>
    <w:rsid w:val="006A074F"/>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2EA"/>
    <w:rsid w:val="006C44A2"/>
    <w:rsid w:val="006C48B1"/>
    <w:rsid w:val="006C5644"/>
    <w:rsid w:val="006C5ED6"/>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691D"/>
    <w:rsid w:val="00746B78"/>
    <w:rsid w:val="00746C23"/>
    <w:rsid w:val="00747012"/>
    <w:rsid w:val="0074723E"/>
    <w:rsid w:val="00750D31"/>
    <w:rsid w:val="00751152"/>
    <w:rsid w:val="007514AB"/>
    <w:rsid w:val="007515D6"/>
    <w:rsid w:val="00751773"/>
    <w:rsid w:val="007518B5"/>
    <w:rsid w:val="00752682"/>
    <w:rsid w:val="007527B5"/>
    <w:rsid w:val="00753462"/>
    <w:rsid w:val="0075389C"/>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F81"/>
    <w:rsid w:val="007D5027"/>
    <w:rsid w:val="007D59C7"/>
    <w:rsid w:val="007D5BDC"/>
    <w:rsid w:val="007D6536"/>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C3"/>
    <w:rsid w:val="007F0793"/>
    <w:rsid w:val="007F0A12"/>
    <w:rsid w:val="007F0E70"/>
    <w:rsid w:val="007F11A1"/>
    <w:rsid w:val="007F1649"/>
    <w:rsid w:val="007F1654"/>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612"/>
    <w:rsid w:val="00843A88"/>
    <w:rsid w:val="0084423E"/>
    <w:rsid w:val="00844727"/>
    <w:rsid w:val="0084587A"/>
    <w:rsid w:val="00845B2D"/>
    <w:rsid w:val="008462B4"/>
    <w:rsid w:val="00846560"/>
    <w:rsid w:val="00846C1A"/>
    <w:rsid w:val="00847872"/>
    <w:rsid w:val="0084798B"/>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8"/>
    <w:rsid w:val="008628AC"/>
    <w:rsid w:val="008628FE"/>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420"/>
    <w:rsid w:val="00885892"/>
    <w:rsid w:val="00885DE1"/>
    <w:rsid w:val="008866E8"/>
    <w:rsid w:val="00890641"/>
    <w:rsid w:val="008908FE"/>
    <w:rsid w:val="00890910"/>
    <w:rsid w:val="0089134A"/>
    <w:rsid w:val="0089140B"/>
    <w:rsid w:val="008919D2"/>
    <w:rsid w:val="00892922"/>
    <w:rsid w:val="0089297B"/>
    <w:rsid w:val="008930E8"/>
    <w:rsid w:val="008935EB"/>
    <w:rsid w:val="0089396F"/>
    <w:rsid w:val="00893C67"/>
    <w:rsid w:val="00893CA9"/>
    <w:rsid w:val="00894339"/>
    <w:rsid w:val="008947EE"/>
    <w:rsid w:val="008948C5"/>
    <w:rsid w:val="008952D6"/>
    <w:rsid w:val="0089554C"/>
    <w:rsid w:val="00897032"/>
    <w:rsid w:val="008970FE"/>
    <w:rsid w:val="00897570"/>
    <w:rsid w:val="00897AF5"/>
    <w:rsid w:val="008A0204"/>
    <w:rsid w:val="008A024B"/>
    <w:rsid w:val="008A031A"/>
    <w:rsid w:val="008A0511"/>
    <w:rsid w:val="008A0EF5"/>
    <w:rsid w:val="008A11FB"/>
    <w:rsid w:val="008A1572"/>
    <w:rsid w:val="008A17DF"/>
    <w:rsid w:val="008A19E4"/>
    <w:rsid w:val="008A25D9"/>
    <w:rsid w:val="008A2854"/>
    <w:rsid w:val="008A2B0E"/>
    <w:rsid w:val="008A2ECE"/>
    <w:rsid w:val="008A3CEE"/>
    <w:rsid w:val="008A4307"/>
    <w:rsid w:val="008A474E"/>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65F"/>
    <w:rsid w:val="008D6B29"/>
    <w:rsid w:val="008D6CC0"/>
    <w:rsid w:val="008D7870"/>
    <w:rsid w:val="008E0A43"/>
    <w:rsid w:val="008E1E17"/>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C0E"/>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D4"/>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150"/>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D16"/>
    <w:rsid w:val="009C32CA"/>
    <w:rsid w:val="009C3A69"/>
    <w:rsid w:val="009C3D3C"/>
    <w:rsid w:val="009C4337"/>
    <w:rsid w:val="009C49DA"/>
    <w:rsid w:val="009C4A7A"/>
    <w:rsid w:val="009C4C0D"/>
    <w:rsid w:val="009C5122"/>
    <w:rsid w:val="009C73F0"/>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AA1"/>
    <w:rsid w:val="00A25BA7"/>
    <w:rsid w:val="00A26125"/>
    <w:rsid w:val="00A26A8A"/>
    <w:rsid w:val="00A26C3C"/>
    <w:rsid w:val="00A26D29"/>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759E"/>
    <w:rsid w:val="00A37930"/>
    <w:rsid w:val="00A37AE3"/>
    <w:rsid w:val="00A40018"/>
    <w:rsid w:val="00A4085C"/>
    <w:rsid w:val="00A41FA5"/>
    <w:rsid w:val="00A4266E"/>
    <w:rsid w:val="00A42A5A"/>
    <w:rsid w:val="00A42F1C"/>
    <w:rsid w:val="00A43728"/>
    <w:rsid w:val="00A43A5B"/>
    <w:rsid w:val="00A43F58"/>
    <w:rsid w:val="00A4401C"/>
    <w:rsid w:val="00A440EF"/>
    <w:rsid w:val="00A441D9"/>
    <w:rsid w:val="00A44CF6"/>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6FB8"/>
    <w:rsid w:val="00A77A9C"/>
    <w:rsid w:val="00A77DCF"/>
    <w:rsid w:val="00A81316"/>
    <w:rsid w:val="00A814FB"/>
    <w:rsid w:val="00A81613"/>
    <w:rsid w:val="00A81BA4"/>
    <w:rsid w:val="00A82A83"/>
    <w:rsid w:val="00A83DC0"/>
    <w:rsid w:val="00A84463"/>
    <w:rsid w:val="00A859FD"/>
    <w:rsid w:val="00A85EE9"/>
    <w:rsid w:val="00A85FD3"/>
    <w:rsid w:val="00A86404"/>
    <w:rsid w:val="00A866F0"/>
    <w:rsid w:val="00A8692C"/>
    <w:rsid w:val="00A86982"/>
    <w:rsid w:val="00A86DEB"/>
    <w:rsid w:val="00A87D68"/>
    <w:rsid w:val="00A9050C"/>
    <w:rsid w:val="00A9182F"/>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51"/>
    <w:rsid w:val="00B00938"/>
    <w:rsid w:val="00B01382"/>
    <w:rsid w:val="00B014AE"/>
    <w:rsid w:val="00B01704"/>
    <w:rsid w:val="00B0185D"/>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F43"/>
    <w:rsid w:val="00B1121D"/>
    <w:rsid w:val="00B113E0"/>
    <w:rsid w:val="00B11F03"/>
    <w:rsid w:val="00B14256"/>
    <w:rsid w:val="00B14478"/>
    <w:rsid w:val="00B14A26"/>
    <w:rsid w:val="00B14AD2"/>
    <w:rsid w:val="00B15573"/>
    <w:rsid w:val="00B15D77"/>
    <w:rsid w:val="00B164CF"/>
    <w:rsid w:val="00B16F66"/>
    <w:rsid w:val="00B200CB"/>
    <w:rsid w:val="00B21496"/>
    <w:rsid w:val="00B217A4"/>
    <w:rsid w:val="00B2185E"/>
    <w:rsid w:val="00B21C52"/>
    <w:rsid w:val="00B21C72"/>
    <w:rsid w:val="00B224DB"/>
    <w:rsid w:val="00B22B0A"/>
    <w:rsid w:val="00B22C47"/>
    <w:rsid w:val="00B230FE"/>
    <w:rsid w:val="00B2331E"/>
    <w:rsid w:val="00B234A6"/>
    <w:rsid w:val="00B23688"/>
    <w:rsid w:val="00B23A06"/>
    <w:rsid w:val="00B24015"/>
    <w:rsid w:val="00B240FA"/>
    <w:rsid w:val="00B24A3B"/>
    <w:rsid w:val="00B25BAE"/>
    <w:rsid w:val="00B25F57"/>
    <w:rsid w:val="00B264BC"/>
    <w:rsid w:val="00B268B7"/>
    <w:rsid w:val="00B26E7D"/>
    <w:rsid w:val="00B27032"/>
    <w:rsid w:val="00B2720C"/>
    <w:rsid w:val="00B27F60"/>
    <w:rsid w:val="00B3037D"/>
    <w:rsid w:val="00B30380"/>
    <w:rsid w:val="00B30971"/>
    <w:rsid w:val="00B30CA4"/>
    <w:rsid w:val="00B32178"/>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5FC0"/>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A7C"/>
    <w:rsid w:val="00BA2B1F"/>
    <w:rsid w:val="00BA3114"/>
    <w:rsid w:val="00BA3BF5"/>
    <w:rsid w:val="00BA3F0A"/>
    <w:rsid w:val="00BA521F"/>
    <w:rsid w:val="00BA58C0"/>
    <w:rsid w:val="00BA650E"/>
    <w:rsid w:val="00BA6524"/>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532"/>
    <w:rsid w:val="00BC3B90"/>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C12"/>
    <w:rsid w:val="00BF699E"/>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BE3"/>
    <w:rsid w:val="00C32C75"/>
    <w:rsid w:val="00C32F04"/>
    <w:rsid w:val="00C342AC"/>
    <w:rsid w:val="00C34302"/>
    <w:rsid w:val="00C35654"/>
    <w:rsid w:val="00C35E71"/>
    <w:rsid w:val="00C35FE6"/>
    <w:rsid w:val="00C360DE"/>
    <w:rsid w:val="00C37BE3"/>
    <w:rsid w:val="00C37E35"/>
    <w:rsid w:val="00C42368"/>
    <w:rsid w:val="00C4268A"/>
    <w:rsid w:val="00C42CA7"/>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8BA"/>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B59"/>
    <w:rsid w:val="00CB5C0A"/>
    <w:rsid w:val="00CB5D50"/>
    <w:rsid w:val="00CB6728"/>
    <w:rsid w:val="00CB69D7"/>
    <w:rsid w:val="00CB7654"/>
    <w:rsid w:val="00CB7E02"/>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5D6"/>
    <w:rsid w:val="00CE5839"/>
    <w:rsid w:val="00CE6A09"/>
    <w:rsid w:val="00CE6C9D"/>
    <w:rsid w:val="00CE6F60"/>
    <w:rsid w:val="00CE6F72"/>
    <w:rsid w:val="00CE79AC"/>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9D"/>
    <w:rsid w:val="00D03EB2"/>
    <w:rsid w:val="00D03ECC"/>
    <w:rsid w:val="00D03F07"/>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E72"/>
    <w:rsid w:val="00D311F9"/>
    <w:rsid w:val="00D31767"/>
    <w:rsid w:val="00D31F67"/>
    <w:rsid w:val="00D3206A"/>
    <w:rsid w:val="00D320F2"/>
    <w:rsid w:val="00D32B50"/>
    <w:rsid w:val="00D32E59"/>
    <w:rsid w:val="00D33582"/>
    <w:rsid w:val="00D337C1"/>
    <w:rsid w:val="00D33DE1"/>
    <w:rsid w:val="00D34C42"/>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0CE"/>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6B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7D8"/>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4747"/>
    <w:rsid w:val="00E35327"/>
    <w:rsid w:val="00E35421"/>
    <w:rsid w:val="00E35B32"/>
    <w:rsid w:val="00E363F9"/>
    <w:rsid w:val="00E364FD"/>
    <w:rsid w:val="00E36D2C"/>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047"/>
    <w:rsid w:val="00E75ACC"/>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7B9"/>
    <w:rsid w:val="00EE08B8"/>
    <w:rsid w:val="00EE0B85"/>
    <w:rsid w:val="00EE0CBE"/>
    <w:rsid w:val="00EE1513"/>
    <w:rsid w:val="00EE1582"/>
    <w:rsid w:val="00EE19E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282"/>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7E"/>
    <w:rsid w:val="00F4037D"/>
    <w:rsid w:val="00F403A5"/>
    <w:rsid w:val="00F408DF"/>
    <w:rsid w:val="00F40D26"/>
    <w:rsid w:val="00F40E49"/>
    <w:rsid w:val="00F4143B"/>
    <w:rsid w:val="00F414E8"/>
    <w:rsid w:val="00F4198B"/>
    <w:rsid w:val="00F41DBC"/>
    <w:rsid w:val="00F43108"/>
    <w:rsid w:val="00F4315F"/>
    <w:rsid w:val="00F43259"/>
    <w:rsid w:val="00F43267"/>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584"/>
    <w:rsid w:val="00F829BF"/>
    <w:rsid w:val="00F830FE"/>
    <w:rsid w:val="00F8311E"/>
    <w:rsid w:val="00F83F9A"/>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B9C"/>
    <w:rsid w:val="00F97E2B"/>
    <w:rsid w:val="00FA0549"/>
    <w:rsid w:val="00FA15DA"/>
    <w:rsid w:val="00FA1624"/>
    <w:rsid w:val="00FA1A8F"/>
    <w:rsid w:val="00FA1DB0"/>
    <w:rsid w:val="00FA2977"/>
    <w:rsid w:val="00FA2E78"/>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link w:val="ListParagraphChar"/>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4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k@brookspierce.com" TargetMode="External"/><Relationship Id="rId13" Type="http://schemas.openxmlformats.org/officeDocument/2006/relationships/hyperlink" Target="mailto:jambrose@brookspierc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artzell@brookspierce.com" TargetMode="External"/><Relationship Id="rId17" Type="http://schemas.openxmlformats.org/officeDocument/2006/relationships/hyperlink" Target="mailto:pcross@brookspier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elson@brookspier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msey@brookspier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avis@brookspierce.com" TargetMode="External"/><Relationship Id="rId23" Type="http://schemas.openxmlformats.org/officeDocument/2006/relationships/footer" Target="footer3.xml"/><Relationship Id="rId10" Type="http://schemas.openxmlformats.org/officeDocument/2006/relationships/hyperlink" Target="mailto:dkushner@brookspierc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trathen@brookspierce.com" TargetMode="External"/><Relationship Id="rId14" Type="http://schemas.openxmlformats.org/officeDocument/2006/relationships/hyperlink" Target="mailto:espainhour@brookspierce.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2028-3519-47EA-8307-A3FC6B99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4</cp:revision>
  <cp:lastPrinted>2021-08-16T18:57:00Z</cp:lastPrinted>
  <dcterms:created xsi:type="dcterms:W3CDTF">2021-08-16T18:57:00Z</dcterms:created>
  <dcterms:modified xsi:type="dcterms:W3CDTF">2021-08-16T18:57:00Z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