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B0DD" w14:textId="77777777" w:rsidR="00151B6C" w:rsidRPr="002B6E2A" w:rsidRDefault="00151B6C" w:rsidP="00151B6C">
      <w:pPr>
        <w:spacing w:after="0"/>
        <w:jc w:val="center"/>
        <w:textAlignment w:val="baseline"/>
        <w:rPr>
          <w:rFonts w:eastAsia="Times New Roman" w:cs="Times New Roman"/>
          <w:color w:val="000000"/>
          <w:spacing w:val="1"/>
          <w:sz w:val="26"/>
          <w:szCs w:val="26"/>
        </w:rPr>
      </w:pPr>
      <w:bookmarkStart w:id="0" w:name="_GoBack"/>
      <w:bookmarkEnd w:id="0"/>
      <w:r>
        <w:rPr>
          <w:rFonts w:eastAsia="Times New Roman" w:cs="Times New Roman"/>
          <w:color w:val="000000"/>
          <w:spacing w:val="1"/>
          <w:sz w:val="26"/>
          <w:szCs w:val="26"/>
        </w:rPr>
        <w:t>May 12, 2021</w:t>
      </w:r>
    </w:p>
    <w:p w14:paraId="634BF04A" w14:textId="77777777" w:rsidR="00151B6C" w:rsidRPr="002B6E2A" w:rsidRDefault="00151B6C" w:rsidP="00151B6C">
      <w:pPr>
        <w:spacing w:after="0"/>
        <w:ind w:right="144"/>
        <w:jc w:val="center"/>
        <w:textAlignment w:val="baseline"/>
        <w:rPr>
          <w:rFonts w:eastAsia="Times New Roman" w:cs="Times New Roman"/>
          <w:color w:val="000000"/>
          <w:spacing w:val="1"/>
        </w:rPr>
      </w:pPr>
    </w:p>
    <w:p w14:paraId="734E3733" w14:textId="77777777" w:rsidR="00151B6C" w:rsidRDefault="00151B6C" w:rsidP="00151B6C">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4F9F895D" wp14:editId="36658350">
                <wp:simplePos x="0" y="0"/>
                <wp:positionH relativeFrom="margin">
                  <wp:posOffset>31750</wp:posOffset>
                </wp:positionH>
                <wp:positionV relativeFrom="line">
                  <wp:posOffset>591820</wp:posOffset>
                </wp:positionV>
                <wp:extent cx="5934075" cy="17780"/>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39E02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 from="2.5pt,46.6pt" to="46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" strokecolor="#2e75b6" strokeweight="1.75pt">
                <v:stroke joinstyle="miter" endcap="round"/>
                <w10:wrap type="square" anchorx="margin"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1AA88415" w14:textId="77777777" w:rsidR="00151B6C" w:rsidRPr="00472784" w:rsidRDefault="00151B6C" w:rsidP="00151B6C">
      <w:pPr>
        <w:spacing w:after="0"/>
        <w:contextualSpacing/>
        <w:rPr>
          <w:rFonts w:eastAsia="Calibri" w:cs="Times New Roman"/>
          <w:i/>
          <w:color w:val="2E74B5"/>
          <w:sz w:val="20"/>
          <w:szCs w:val="20"/>
        </w:rPr>
      </w:pPr>
    </w:p>
    <w:p w14:paraId="4DDFEA7A" w14:textId="77777777" w:rsidR="00151B6C" w:rsidRDefault="00151B6C" w:rsidP="00151B6C">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223323C9" w14:textId="77777777" w:rsidR="00151B6C" w:rsidRDefault="00151B6C" w:rsidP="00151B6C">
      <w:pPr>
        <w:spacing w:after="0"/>
        <w:rPr>
          <w:rFonts w:cs="Times New Roman"/>
          <w:i/>
          <w:color w:val="2E74B5" w:themeColor="accent1" w:themeShade="BF"/>
          <w:sz w:val="32"/>
          <w:szCs w:val="32"/>
        </w:rPr>
      </w:pPr>
    </w:p>
    <w:tbl>
      <w:tblPr>
        <w:tblStyle w:val="TableGrid1"/>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151B6C" w:rsidRPr="000E2165" w14:paraId="1E7F4B07" w14:textId="77777777" w:rsidTr="00D4704E">
        <w:trPr>
          <w:trHeight w:val="744"/>
        </w:trPr>
        <w:tc>
          <w:tcPr>
            <w:tcW w:w="1741" w:type="dxa"/>
          </w:tcPr>
          <w:p w14:paraId="1EF0AB37" w14:textId="77777777" w:rsidR="00151B6C" w:rsidRPr="000E2165" w:rsidRDefault="00151B6C" w:rsidP="00D4704E">
            <w:pPr>
              <w:spacing w:after="0"/>
              <w:jc w:val="both"/>
              <w:rPr>
                <w:rFonts w:ascii="Calibri Light" w:eastAsia="Calibri" w:hAnsi="Calibri Light" w:cs="Times New Roman"/>
                <w:i/>
                <w:sz w:val="32"/>
                <w:szCs w:val="32"/>
              </w:rPr>
            </w:pPr>
            <w:r w:rsidRPr="000E2165">
              <w:rPr>
                <w:rFonts w:ascii="Calibri Light" w:eastAsia="Calibri" w:hAnsi="Calibri Light" w:cs="Times New Roman"/>
                <w:i/>
                <w:sz w:val="32"/>
                <w:szCs w:val="32"/>
              </w:rPr>
              <w:t>Headlines:</w:t>
            </w:r>
          </w:p>
        </w:tc>
        <w:tc>
          <w:tcPr>
            <w:tcW w:w="7619" w:type="dxa"/>
          </w:tcPr>
          <w:p w14:paraId="11E5249D" w14:textId="77777777" w:rsidR="00151B6C" w:rsidRDefault="00005A67" w:rsidP="00D4704E">
            <w:pPr>
              <w:spacing w:before="60"/>
              <w:jc w:val="both"/>
              <w:rPr>
                <w:rStyle w:val="Hyperlink"/>
              </w:rPr>
            </w:pPr>
            <w:hyperlink w:anchor="_FCC_Issues_Notice" w:history="1">
              <w:r w:rsidR="00151B6C" w:rsidRPr="00BE664F">
                <w:rPr>
                  <w:rStyle w:val="Hyperlink"/>
                </w:rPr>
                <w:t>FCC Issues Notice of Proposed Rulemaking on FY 2021 Regulatory Fees</w:t>
              </w:r>
            </w:hyperlink>
          </w:p>
          <w:p w14:paraId="1EBA6764" w14:textId="77777777" w:rsidR="00151B6C" w:rsidRPr="00A65769" w:rsidRDefault="00151B6C" w:rsidP="00D4704E">
            <w:pPr>
              <w:spacing w:before="60"/>
              <w:jc w:val="both"/>
              <w:rPr>
                <w:rStyle w:val="Hyperlink"/>
              </w:rPr>
            </w:pPr>
            <w:r w:rsidRPr="00A65769">
              <w:fldChar w:fldCharType="begin"/>
            </w:r>
            <w:r>
              <w:instrText>HYPERLINK  \l "_FCC_Adopts_Report_1"</w:instrText>
            </w:r>
            <w:r w:rsidRPr="00A65769">
              <w:fldChar w:fldCharType="separate"/>
            </w:r>
            <w:r w:rsidRPr="00A65769">
              <w:rPr>
                <w:rStyle w:val="Hyperlink"/>
              </w:rPr>
              <w:t>FCC Adopts Report and Order Requiring Foreign Sponsorship ID</w:t>
            </w:r>
            <w:r>
              <w:rPr>
                <w:rStyle w:val="Hyperlink"/>
              </w:rPr>
              <w:t>,</w:t>
            </w:r>
            <w:r w:rsidRPr="00A65769">
              <w:rPr>
                <w:rStyle w:val="Hyperlink"/>
              </w:rPr>
              <w:t xml:space="preserve"> Despite Broadcaster Opposition</w:t>
            </w:r>
          </w:p>
          <w:p w14:paraId="701D1E53" w14:textId="77777777" w:rsidR="00151B6C" w:rsidRDefault="00151B6C" w:rsidP="00D4704E">
            <w:pPr>
              <w:spacing w:before="60"/>
              <w:jc w:val="both"/>
            </w:pPr>
            <w:r w:rsidRPr="00A65769">
              <w:fldChar w:fldCharType="end"/>
            </w:r>
            <w:hyperlink w:anchor="_National_EAS_Test" w:history="1">
              <w:r>
                <w:rPr>
                  <w:rStyle w:val="Hyperlink"/>
                </w:rPr>
                <w:t>FEMA Schedules National EAS Test for August 11, 2021</w:t>
              </w:r>
            </w:hyperlink>
          </w:p>
          <w:p w14:paraId="28213C6E" w14:textId="77777777" w:rsidR="00151B6C" w:rsidRDefault="00005A67" w:rsidP="00D4704E">
            <w:pPr>
              <w:spacing w:before="60"/>
              <w:jc w:val="both"/>
              <w:rPr>
                <w:rStyle w:val="Hyperlink"/>
              </w:rPr>
            </w:pPr>
            <w:hyperlink w:anchor="_Media_Bureau_Dismisses" w:history="1">
              <w:r w:rsidR="00151B6C" w:rsidRPr="00BE664F">
                <w:rPr>
                  <w:rStyle w:val="Hyperlink"/>
                </w:rPr>
                <w:t>Media Bureau Dismisses Broadcaster</w:t>
              </w:r>
              <w:r w:rsidR="00151B6C">
                <w:rPr>
                  <w:rStyle w:val="Hyperlink"/>
                </w:rPr>
                <w:t>’s</w:t>
              </w:r>
              <w:r w:rsidR="00151B6C" w:rsidRPr="00BE664F">
                <w:rPr>
                  <w:rStyle w:val="Hyperlink"/>
                </w:rPr>
                <w:t xml:space="preserve"> Carriage Complaint</w:t>
              </w:r>
            </w:hyperlink>
          </w:p>
          <w:p w14:paraId="1E181F8E" w14:textId="77777777" w:rsidR="00151B6C" w:rsidRPr="000E2165" w:rsidRDefault="00005A67" w:rsidP="00D4704E">
            <w:pPr>
              <w:spacing w:before="60"/>
              <w:jc w:val="both"/>
              <w:rPr>
                <w:color w:val="0563C1" w:themeColor="hyperlink"/>
                <w:u w:val="single"/>
              </w:rPr>
            </w:pPr>
            <w:hyperlink w:anchor="_Remaining_All-Digital_AM" w:history="1">
              <w:r w:rsidR="00151B6C" w:rsidRPr="00A65769">
                <w:rPr>
                  <w:rStyle w:val="Hyperlink"/>
                </w:rPr>
                <w:t>Remaining All-Digital AM Rules Take Effect</w:t>
              </w:r>
            </w:hyperlink>
          </w:p>
        </w:tc>
      </w:tr>
    </w:tbl>
    <w:bookmarkStart w:id="1" w:name="_C-band_Lump_Sum"/>
    <w:bookmarkStart w:id="2" w:name="_**_Important_Radio"/>
    <w:bookmarkStart w:id="3" w:name="_Two-Day_Countdown_to"/>
    <w:bookmarkStart w:id="4" w:name="_New_FM_Translator"/>
    <w:bookmarkStart w:id="5" w:name="_Revised_Children’s_TV"/>
    <w:bookmarkStart w:id="6" w:name="_FCC_Reinstates_Prior"/>
    <w:bookmarkStart w:id="7" w:name="_Low_Power_TV"/>
    <w:bookmarkStart w:id="8" w:name="_Media_Bureau_Submits"/>
    <w:bookmarkStart w:id="9" w:name="_Media_Bureau_Announces"/>
    <w:bookmarkStart w:id="10" w:name="_U.S._DOJ_Supports"/>
    <w:bookmarkStart w:id="11" w:name="_E-Cigarette_Advertising_Category"/>
    <w:bookmarkStart w:id="12" w:name="_GMR_Offering_Interim"/>
    <w:bookmarkStart w:id="13" w:name="_MARCH_30,_2020:"/>
    <w:bookmarkStart w:id="14" w:name="_FCC_Provides_Guidance"/>
    <w:bookmarkStart w:id="15" w:name="_APRIL_1:_First"/>
    <w:bookmarkStart w:id="16" w:name="_Chairman_Pai_Thanks_1"/>
    <w:bookmarkStart w:id="17" w:name="_Commission_Issues_Draft"/>
    <w:bookmarkStart w:id="18" w:name="_Regulatory_Fees_fo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146E071D" w14:textId="77777777" w:rsidR="00151B6C" w:rsidRPr="00110086" w:rsidRDefault="00151B6C" w:rsidP="00151B6C">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6F6B5553" wp14:editId="03B53303">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ACEA6"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bookmarkStart w:id="19" w:name="_Apparent_Violations_of"/>
      <w:bookmarkStart w:id="20" w:name="_FCC_Establishes_Firm"/>
      <w:bookmarkStart w:id="21" w:name="_FCC_Announces_2021"/>
      <w:bookmarkStart w:id="22" w:name="_$125,000_Fine_Imposed"/>
      <w:bookmarkStart w:id="23" w:name="_Commission_Imposes_$233,000"/>
      <w:bookmarkEnd w:id="19"/>
      <w:bookmarkEnd w:id="20"/>
      <w:bookmarkEnd w:id="21"/>
      <w:bookmarkEnd w:id="22"/>
      <w:bookmarkEnd w:id="23"/>
    </w:p>
    <w:bookmarkStart w:id="24" w:name="_April_19,_2021,"/>
    <w:bookmarkStart w:id="25" w:name="_Consent_Decree_Imposes"/>
    <w:bookmarkStart w:id="26" w:name="_Enforcement_Bureau_Issues"/>
    <w:bookmarkStart w:id="27" w:name="_2020_Annual_Children’s"/>
    <w:bookmarkStart w:id="28" w:name="_$15,000_Fine_Meted"/>
    <w:bookmarkStart w:id="29" w:name="_Failures_to_Timely"/>
    <w:bookmarkStart w:id="30" w:name="_DTS/SFN_Rules_to"/>
    <w:bookmarkStart w:id="31" w:name="_6-Month_Warning:_Repack"/>
    <w:bookmarkStart w:id="32" w:name="_FCC_Adopts_Report"/>
    <w:bookmarkStart w:id="33" w:name="_$1,500_Fine_Proposed"/>
    <w:bookmarkStart w:id="34" w:name="_Draft_Report_and"/>
    <w:bookmarkStart w:id="35" w:name="_FCC_Issues_Notice"/>
    <w:bookmarkEnd w:id="24"/>
    <w:bookmarkEnd w:id="25"/>
    <w:bookmarkEnd w:id="26"/>
    <w:bookmarkEnd w:id="27"/>
    <w:bookmarkEnd w:id="28"/>
    <w:bookmarkEnd w:id="29"/>
    <w:bookmarkEnd w:id="30"/>
    <w:bookmarkEnd w:id="31"/>
    <w:bookmarkEnd w:id="32"/>
    <w:bookmarkEnd w:id="33"/>
    <w:bookmarkEnd w:id="34"/>
    <w:bookmarkEnd w:id="35"/>
    <w:p w14:paraId="5C13A685" w14:textId="77777777" w:rsidR="00151B6C" w:rsidRPr="00A215B2" w:rsidRDefault="00151B6C" w:rsidP="00151B6C">
      <w:pPr>
        <w:pStyle w:val="Heading1"/>
        <w:rPr>
          <w:rFonts w:eastAsia="Times New Roman"/>
          <w:sz w:val="32"/>
        </w:rPr>
      </w:pPr>
      <w:r w:rsidRPr="00A215B2">
        <w:rPr>
          <w:rFonts w:eastAsia="Times New Roman"/>
          <w:sz w:val="32"/>
        </w:rPr>
        <w:fldChar w:fldCharType="begin"/>
      </w:r>
      <w:r w:rsidRPr="00A215B2">
        <w:rPr>
          <w:rFonts w:eastAsia="Times New Roman"/>
          <w:sz w:val="32"/>
        </w:rPr>
        <w:instrText xml:space="preserve"> HYPERLINK \l "_FCC_Considering_Changes" </w:instrText>
      </w:r>
      <w:r w:rsidRPr="00A215B2">
        <w:rPr>
          <w:rFonts w:eastAsia="Times New Roman"/>
          <w:sz w:val="32"/>
        </w:rPr>
        <w:fldChar w:fldCharType="separate"/>
      </w:r>
      <w:r w:rsidRPr="00A215B2">
        <w:rPr>
          <w:rStyle w:val="Hyperlink"/>
          <w:rFonts w:eastAsia="Times New Roman"/>
          <w:sz w:val="32"/>
          <w:u w:val="none"/>
        </w:rPr>
        <w:t>FCC</w:t>
      </w:r>
      <w:r w:rsidRPr="00A215B2">
        <w:rPr>
          <w:rFonts w:eastAsia="Times New Roman"/>
          <w:sz w:val="32"/>
        </w:rPr>
        <w:fldChar w:fldCharType="end"/>
      </w:r>
      <w:r w:rsidRPr="00A215B2">
        <w:rPr>
          <w:rFonts w:eastAsia="Times New Roman"/>
          <w:sz w:val="32"/>
        </w:rPr>
        <w:t xml:space="preserve"> </w:t>
      </w:r>
      <w:r>
        <w:rPr>
          <w:rFonts w:eastAsia="Times New Roman"/>
          <w:sz w:val="32"/>
        </w:rPr>
        <w:t>Issues Notice of Proposed Rulemaking on FY 2021 Regulatory Fees</w:t>
      </w:r>
    </w:p>
    <w:p w14:paraId="78E824FD" w14:textId="77777777" w:rsidR="00151B6C" w:rsidRDefault="00151B6C" w:rsidP="00151B6C">
      <w:pPr>
        <w:autoSpaceDE w:val="0"/>
        <w:autoSpaceDN w:val="0"/>
        <w:adjustRightInd w:val="0"/>
        <w:spacing w:after="0"/>
        <w:ind w:firstLine="720"/>
        <w:jc w:val="both"/>
        <w:rPr>
          <w:rFonts w:eastAsia="Calibri" w:cs="Times New Roman"/>
          <w:szCs w:val="24"/>
        </w:rPr>
      </w:pPr>
    </w:p>
    <w:p w14:paraId="7CDFF498" w14:textId="77777777" w:rsidR="00151B6C" w:rsidRDefault="00151B6C" w:rsidP="00151B6C">
      <w:pPr>
        <w:tabs>
          <w:tab w:val="left" w:pos="720"/>
        </w:tabs>
        <w:autoSpaceDE w:val="0"/>
        <w:autoSpaceDN w:val="0"/>
        <w:adjustRightInd w:val="0"/>
        <w:spacing w:after="0"/>
        <w:contextualSpacing/>
        <w:jc w:val="both"/>
      </w:pPr>
      <w:r>
        <w:rPr>
          <w:rFonts w:eastAsia="Calibri" w:cs="Times New Roman"/>
          <w:szCs w:val="24"/>
        </w:rPr>
        <w:tab/>
      </w:r>
      <w:r w:rsidRPr="00F51B2F">
        <w:rPr>
          <w:rFonts w:eastAsia="Calibri" w:cs="Times New Roman"/>
          <w:szCs w:val="24"/>
        </w:rPr>
        <w:t xml:space="preserve">Last week, the Commission </w:t>
      </w:r>
      <w:r>
        <w:rPr>
          <w:rFonts w:eastAsia="Calibri" w:cs="Times New Roman"/>
          <w:szCs w:val="24"/>
        </w:rPr>
        <w:t xml:space="preserve">released </w:t>
      </w:r>
      <w:r w:rsidRPr="00F51B2F">
        <w:rPr>
          <w:rFonts w:eastAsia="Calibri" w:cs="Times New Roman"/>
          <w:szCs w:val="24"/>
        </w:rPr>
        <w:t xml:space="preserve">a </w:t>
      </w:r>
      <w:hyperlink r:id="rId8" w:history="1">
        <w:r w:rsidRPr="00F51B2F">
          <w:rPr>
            <w:rFonts w:eastAsia="Calibri" w:cs="Times New Roman"/>
            <w:color w:val="0563C1" w:themeColor="hyperlink"/>
            <w:szCs w:val="24"/>
            <w:u w:val="single"/>
          </w:rPr>
          <w:t>Report and Order and Notice of Proposed Rulemaking</w:t>
        </w:r>
      </w:hyperlink>
      <w:r w:rsidRPr="00F51B2F">
        <w:rPr>
          <w:rFonts w:eastAsia="Calibri" w:cs="Times New Roman"/>
          <w:szCs w:val="24"/>
        </w:rPr>
        <w:t xml:space="preserve"> (the “Notice”) that contemplates proposed regulatory fees for Fiscal Year 202</w:t>
      </w:r>
      <w:r>
        <w:rPr>
          <w:rFonts w:eastAsia="Calibri" w:cs="Times New Roman"/>
          <w:szCs w:val="24"/>
        </w:rPr>
        <w:t>1</w:t>
      </w:r>
      <w:r w:rsidRPr="00F51B2F">
        <w:rPr>
          <w:rFonts w:eastAsia="Calibri" w:cs="Times New Roman"/>
          <w:szCs w:val="24"/>
        </w:rPr>
        <w:t xml:space="preserve"> (“FY 202</w:t>
      </w:r>
      <w:r>
        <w:rPr>
          <w:rFonts w:eastAsia="Calibri" w:cs="Times New Roman"/>
          <w:szCs w:val="24"/>
        </w:rPr>
        <w:t>1</w:t>
      </w:r>
      <w:r w:rsidRPr="00F51B2F">
        <w:rPr>
          <w:rFonts w:eastAsia="Calibri" w:cs="Times New Roman"/>
          <w:szCs w:val="24"/>
        </w:rPr>
        <w:t xml:space="preserve">”).  The </w:t>
      </w:r>
      <w:r>
        <w:rPr>
          <w:rFonts w:eastAsia="Calibri" w:cs="Times New Roman"/>
          <w:szCs w:val="24"/>
        </w:rPr>
        <w:t xml:space="preserve">most significant items to broadcasters in the Notice (beyond the </w:t>
      </w:r>
      <w:r w:rsidRPr="00766EAB">
        <w:rPr>
          <w:rFonts w:eastAsia="Calibri" w:cs="Times New Roman"/>
          <w:szCs w:val="24"/>
          <w:u w:val="single"/>
        </w:rPr>
        <w:t>proposed</w:t>
      </w:r>
      <w:r w:rsidRPr="00766EAB">
        <w:rPr>
          <w:rFonts w:eastAsia="Calibri" w:cs="Times New Roman"/>
          <w:szCs w:val="24"/>
        </w:rPr>
        <w:t xml:space="preserve"> </w:t>
      </w:r>
      <w:r>
        <w:rPr>
          <w:rFonts w:eastAsia="Calibri" w:cs="Times New Roman"/>
          <w:szCs w:val="24"/>
        </w:rPr>
        <w:t xml:space="preserve">fees themselves, of course!) on which </w:t>
      </w:r>
      <w:r w:rsidRPr="00F51B2F">
        <w:t>broadcasters</w:t>
      </w:r>
      <w:r>
        <w:t xml:space="preserve"> may wish to comment are: (1) the Commission’s proposal to “refine” the new (as-of last year) </w:t>
      </w:r>
      <w:r w:rsidRPr="00F51B2F">
        <w:t>methodology to calculate full-power television stations’ regulatory fees based solely on population</w:t>
      </w:r>
      <w:r>
        <w:t>, and (2) whether the FCC should extend the streamlined waiver provisions it adopted last year in light of the COVID-19 pandemic.</w:t>
      </w:r>
    </w:p>
    <w:p w14:paraId="36B760A2" w14:textId="77777777" w:rsidR="00151B6C" w:rsidRDefault="00151B6C" w:rsidP="00151B6C">
      <w:pPr>
        <w:tabs>
          <w:tab w:val="left" w:pos="720"/>
        </w:tabs>
        <w:autoSpaceDE w:val="0"/>
        <w:autoSpaceDN w:val="0"/>
        <w:adjustRightInd w:val="0"/>
        <w:spacing w:after="0"/>
        <w:contextualSpacing/>
        <w:jc w:val="both"/>
      </w:pPr>
    </w:p>
    <w:p w14:paraId="3402F29B" w14:textId="77777777" w:rsidR="00151B6C" w:rsidRPr="00921FA9" w:rsidRDefault="00151B6C" w:rsidP="00151B6C">
      <w:pPr>
        <w:tabs>
          <w:tab w:val="left" w:pos="720"/>
        </w:tabs>
        <w:autoSpaceDE w:val="0"/>
        <w:autoSpaceDN w:val="0"/>
        <w:adjustRightInd w:val="0"/>
        <w:spacing w:after="0"/>
        <w:contextualSpacing/>
        <w:jc w:val="both"/>
        <w:rPr>
          <w:rFonts w:eastAsia="Calibri" w:cs="Times New Roman"/>
          <w:szCs w:val="24"/>
        </w:rPr>
      </w:pPr>
      <w:r w:rsidRPr="00921FA9">
        <w:rPr>
          <w:b/>
          <w:i/>
        </w:rPr>
        <w:t>PLEASE NOTE:</w:t>
      </w:r>
      <w:r>
        <w:t xml:space="preserve"> All the fee amounts discussed below are currently </w:t>
      </w:r>
      <w:r w:rsidRPr="00921FA9">
        <w:rPr>
          <w:b/>
          <w:i/>
        </w:rPr>
        <w:t>just proposals</w:t>
      </w:r>
      <w:r>
        <w:t xml:space="preserve"> set forth in the Notice.  It is possible that the proposed fees may change prior to the FCC’s formal FY 2021 Regulatory Fees Order.</w:t>
      </w:r>
    </w:p>
    <w:p w14:paraId="7021F049" w14:textId="77777777" w:rsidR="00151B6C" w:rsidRPr="00F51B2F" w:rsidRDefault="00151B6C" w:rsidP="00151B6C">
      <w:pPr>
        <w:tabs>
          <w:tab w:val="left" w:pos="720"/>
        </w:tabs>
        <w:spacing w:after="0"/>
        <w:jc w:val="both"/>
      </w:pPr>
    </w:p>
    <w:p w14:paraId="610C0166" w14:textId="77777777" w:rsidR="00151B6C" w:rsidRPr="00F51B2F" w:rsidRDefault="00151B6C" w:rsidP="00151B6C">
      <w:pPr>
        <w:tabs>
          <w:tab w:val="left" w:pos="720"/>
        </w:tabs>
        <w:spacing w:after="0"/>
        <w:jc w:val="both"/>
      </w:pPr>
      <w:r w:rsidRPr="00F51B2F">
        <w:rPr>
          <w:i/>
          <w:iCs/>
          <w:color w:val="2E74B5" w:themeColor="accent1" w:themeShade="BF"/>
        </w:rPr>
        <w:lastRenderedPageBreak/>
        <w:t xml:space="preserve">The Notice’s </w:t>
      </w:r>
      <w:r>
        <w:rPr>
          <w:i/>
          <w:iCs/>
          <w:color w:val="2E74B5" w:themeColor="accent1" w:themeShade="BF"/>
        </w:rPr>
        <w:t xml:space="preserve">Proposed </w:t>
      </w:r>
      <w:r w:rsidRPr="00F51B2F">
        <w:rPr>
          <w:i/>
          <w:iCs/>
          <w:color w:val="2E74B5" w:themeColor="accent1" w:themeShade="BF"/>
        </w:rPr>
        <w:t>Regulatory Fee Amounts for Radio Broadcast Stations</w:t>
      </w:r>
      <w:r w:rsidRPr="00F51B2F">
        <w:t>.  Based on a review of the Notice</w:t>
      </w:r>
      <w:r w:rsidRPr="00C70F70">
        <w:t>,</w:t>
      </w:r>
      <w:r w:rsidRPr="00F51B2F">
        <w:t xml:space="preserve"> when it comes to </w:t>
      </w:r>
      <w:r>
        <w:t xml:space="preserve">the proposed </w:t>
      </w:r>
      <w:r w:rsidRPr="00C70F70">
        <w:t>FY 2021</w:t>
      </w:r>
      <w:r w:rsidRPr="00F51B2F">
        <w:t xml:space="preserve"> regulatory fees for radio broadcast stations, it appears that most radio stations would see a</w:t>
      </w:r>
      <w:r w:rsidRPr="00C70F70">
        <w:t xml:space="preserve"> </w:t>
      </w:r>
      <w:r>
        <w:t>f</w:t>
      </w:r>
      <w:r w:rsidRPr="00F51B2F">
        <w:t xml:space="preserve">ee increase </w:t>
      </w:r>
      <w:r w:rsidRPr="00C70F70">
        <w:t xml:space="preserve">of between 6% to 8% </w:t>
      </w:r>
      <w:r w:rsidRPr="00F51B2F">
        <w:t xml:space="preserve">if the Notice is adopted as currently drafted. </w:t>
      </w:r>
      <w:r w:rsidRPr="00C70F70">
        <w:t xml:space="preserve"> </w:t>
      </w:r>
      <w:r w:rsidRPr="00F51B2F">
        <w:t>Below please find a chart comparing the FY 20</w:t>
      </w:r>
      <w:r w:rsidRPr="00C70F70">
        <w:t>20</w:t>
      </w:r>
      <w:r w:rsidRPr="00F51B2F">
        <w:t xml:space="preserve"> regulatory fees that were ultimately adopted for radio stations, followed by the Notice’s proposed FY 202</w:t>
      </w:r>
      <w:r w:rsidRPr="00C70F70">
        <w:t>1</w:t>
      </w:r>
      <w:r w:rsidRPr="00F51B2F">
        <w:t xml:space="preserve"> radio station regulatory fees. </w:t>
      </w:r>
    </w:p>
    <w:p w14:paraId="249EA104" w14:textId="77777777" w:rsidR="00151B6C" w:rsidRPr="00F51B2F" w:rsidRDefault="00151B6C" w:rsidP="00151B6C">
      <w:pPr>
        <w:tabs>
          <w:tab w:val="left" w:pos="720"/>
        </w:tabs>
        <w:spacing w:after="0"/>
        <w:jc w:val="both"/>
        <w:rPr>
          <w:highlight w:val="yellow"/>
        </w:rPr>
      </w:pPr>
    </w:p>
    <w:p w14:paraId="7493CCB3" w14:textId="77777777" w:rsidR="00151B6C" w:rsidRPr="00F51B2F" w:rsidRDefault="00151B6C" w:rsidP="00151B6C">
      <w:pPr>
        <w:tabs>
          <w:tab w:val="left" w:pos="720"/>
        </w:tabs>
        <w:spacing w:after="0"/>
        <w:jc w:val="center"/>
        <w:rPr>
          <w:highlight w:val="yellow"/>
        </w:rPr>
      </w:pPr>
      <w:r>
        <w:rPr>
          <w:noProof/>
        </w:rPr>
        <w:drawing>
          <wp:inline distT="0" distB="0" distL="0" distR="0" wp14:anchorId="5972B642" wp14:editId="20C6D659">
            <wp:extent cx="5141268" cy="3368739"/>
            <wp:effectExtent l="0" t="0" r="254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1266" cy="3388395"/>
                    </a:xfrm>
                    <a:prstGeom prst="rect">
                      <a:avLst/>
                    </a:prstGeom>
                  </pic:spPr>
                </pic:pic>
              </a:graphicData>
            </a:graphic>
          </wp:inline>
        </w:drawing>
      </w:r>
    </w:p>
    <w:p w14:paraId="6520DC59" w14:textId="77777777" w:rsidR="00151B6C" w:rsidRPr="00F51B2F" w:rsidRDefault="00151B6C" w:rsidP="00151B6C">
      <w:pPr>
        <w:tabs>
          <w:tab w:val="left" w:pos="720"/>
        </w:tabs>
        <w:spacing w:after="0"/>
        <w:jc w:val="center"/>
        <w:rPr>
          <w:highlight w:val="yellow"/>
        </w:rPr>
      </w:pPr>
      <w:r>
        <w:rPr>
          <w:noProof/>
        </w:rPr>
        <w:drawing>
          <wp:inline distT="0" distB="0" distL="0" distR="0" wp14:anchorId="0719DC0B" wp14:editId="061B3EF5">
            <wp:extent cx="5174428" cy="3362825"/>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86241" cy="3370502"/>
                    </a:xfrm>
                    <a:prstGeom prst="rect">
                      <a:avLst/>
                    </a:prstGeom>
                  </pic:spPr>
                </pic:pic>
              </a:graphicData>
            </a:graphic>
          </wp:inline>
        </w:drawing>
      </w:r>
    </w:p>
    <w:p w14:paraId="38B21CC5" w14:textId="77777777" w:rsidR="00151B6C" w:rsidRPr="00F51B2F" w:rsidRDefault="00151B6C" w:rsidP="00151B6C">
      <w:pPr>
        <w:tabs>
          <w:tab w:val="left" w:pos="720"/>
        </w:tabs>
        <w:spacing w:after="0"/>
        <w:jc w:val="both"/>
        <w:rPr>
          <w:highlight w:val="yellow"/>
        </w:rPr>
      </w:pPr>
    </w:p>
    <w:p w14:paraId="240694A0" w14:textId="77777777" w:rsidR="00151B6C" w:rsidRPr="00F51B2F" w:rsidRDefault="00151B6C" w:rsidP="00151B6C">
      <w:pPr>
        <w:jc w:val="both"/>
      </w:pPr>
      <w:r>
        <w:rPr>
          <w:i/>
          <w:color w:val="2E74B5" w:themeColor="accent1" w:themeShade="BF"/>
        </w:rPr>
        <w:t xml:space="preserve">Proposed Population Tiers </w:t>
      </w:r>
      <w:r w:rsidRPr="00F51B2F">
        <w:rPr>
          <w:i/>
          <w:color w:val="2E74B5" w:themeColor="accent1" w:themeShade="BF"/>
        </w:rPr>
        <w:t>for Television Broadcast Stations</w:t>
      </w:r>
      <w:r w:rsidRPr="00F51B2F">
        <w:rPr>
          <w:i/>
        </w:rPr>
        <w:t xml:space="preserve">.  </w:t>
      </w:r>
      <w:r w:rsidRPr="00F51B2F">
        <w:t xml:space="preserve">Until recently, </w:t>
      </w:r>
      <w:r>
        <w:t xml:space="preserve">regulatory fees for </w:t>
      </w:r>
      <w:r w:rsidRPr="00F51B2F">
        <w:t xml:space="preserve">television broadcast stations </w:t>
      </w:r>
      <w:r>
        <w:t>were assessed</w:t>
      </w:r>
      <w:r w:rsidRPr="00F51B2F">
        <w:t xml:space="preserve"> based on the market</w:t>
      </w:r>
      <w:r>
        <w:t xml:space="preserve"> served by a given station</w:t>
      </w:r>
      <w:r w:rsidRPr="00F51B2F">
        <w:t>, as defined by Nielsen Designated Market Areas (“DMAs”).  T</w:t>
      </w:r>
      <w:r>
        <w:t>hree</w:t>
      </w:r>
      <w:r w:rsidRPr="00F51B2F">
        <w:t xml:space="preserve"> years ago, however, the FCC </w:t>
      </w:r>
      <w:r w:rsidRPr="00F51B2F">
        <w:lastRenderedPageBreak/>
        <w:t xml:space="preserve">adopted a new methodology for </w:t>
      </w:r>
      <w:r>
        <w:t xml:space="preserve">assessing </w:t>
      </w:r>
      <w:r w:rsidRPr="00F51B2F">
        <w:t xml:space="preserve">regulatory fees for full-power broadcast television stations in 2019 and beyond.  The </w:t>
      </w:r>
      <w:r>
        <w:t>“</w:t>
      </w:r>
      <w:r w:rsidRPr="00F51B2F">
        <w:t>new</w:t>
      </w:r>
      <w:r>
        <w:t>”</w:t>
      </w:r>
      <w:r w:rsidRPr="00F51B2F">
        <w:t xml:space="preserve"> methodology bases fee calculations on</w:t>
      </w:r>
      <w:r>
        <w:t xml:space="preserve"> the actual population covered within</w:t>
      </w:r>
      <w:r w:rsidRPr="00F51B2F">
        <w:t xml:space="preserve"> the station’s noise limited service contour (“NLSC”), instead of DMAs.  You may recall that, in order to faci</w:t>
      </w:r>
      <w:r>
        <w:t>litate the transition to this “actual population”</w:t>
      </w:r>
      <w:r w:rsidRPr="00F51B2F">
        <w:t xml:space="preserve"> fee structure, the FY 2019 regulatory fees </w:t>
      </w:r>
      <w:r>
        <w:t xml:space="preserve">were “blended”—that is, the FY 2019 fees were </w:t>
      </w:r>
      <w:r w:rsidRPr="00F51B2F">
        <w:t>based partly on the historical DMA methodology and partly on the new population-based methodology</w:t>
      </w:r>
      <w:r>
        <w:t>.  Then, last year (FY 2020), the Commission used the population-based methodology exclusively</w:t>
      </w:r>
      <w:r w:rsidRPr="00F51B2F">
        <w:t>.</w:t>
      </w:r>
    </w:p>
    <w:p w14:paraId="2B80768C" w14:textId="77777777" w:rsidR="00151B6C" w:rsidRDefault="00151B6C" w:rsidP="00151B6C">
      <w:pPr>
        <w:spacing w:after="0"/>
        <w:jc w:val="both"/>
      </w:pPr>
      <w:r w:rsidRPr="00F51B2F">
        <w:tab/>
        <w:t>Now, for FY 202</w:t>
      </w:r>
      <w:r>
        <w:t>1</w:t>
      </w:r>
      <w:r w:rsidRPr="00F51B2F">
        <w:t xml:space="preserve">, the Notice </w:t>
      </w:r>
      <w:r>
        <w:t xml:space="preserve">solicits comment on the Commission’s continued use of </w:t>
      </w:r>
      <w:r>
        <w:rPr>
          <w:szCs w:val="24"/>
        </w:rPr>
        <w:t xml:space="preserve">the “actual </w:t>
      </w:r>
      <w:r w:rsidRPr="00F51B2F">
        <w:rPr>
          <w:szCs w:val="24"/>
        </w:rPr>
        <w:t>population</w:t>
      </w:r>
      <w:r>
        <w:rPr>
          <w:szCs w:val="24"/>
        </w:rPr>
        <w:t>”</w:t>
      </w:r>
      <w:r w:rsidRPr="00F51B2F">
        <w:rPr>
          <w:szCs w:val="24"/>
        </w:rPr>
        <w:t xml:space="preserve"> methodology</w:t>
      </w:r>
      <w:r>
        <w:rPr>
          <w:szCs w:val="24"/>
        </w:rPr>
        <w:t xml:space="preserve"> to assess fees.  For those interested in getting into the weeds here, that methodology calculates fees</w:t>
      </w:r>
      <w:r w:rsidRPr="00F51B2F">
        <w:rPr>
          <w:szCs w:val="24"/>
        </w:rPr>
        <w:t xml:space="preserve"> using the population covered by the station’s projected NLSC</w:t>
      </w:r>
      <w:r>
        <w:rPr>
          <w:szCs w:val="24"/>
        </w:rPr>
        <w:t>,</w:t>
      </w:r>
      <w:r w:rsidRPr="00F51B2F">
        <w:rPr>
          <w:szCs w:val="24"/>
        </w:rPr>
        <w:t xml:space="preserve"> multiplied by a factor </w:t>
      </w:r>
      <w:r>
        <w:rPr>
          <w:szCs w:val="24"/>
        </w:rPr>
        <w:t xml:space="preserve">“derived by taking the </w:t>
      </w:r>
      <w:r w:rsidRPr="00A07345">
        <w:rPr>
          <w:szCs w:val="24"/>
        </w:rPr>
        <w:t xml:space="preserve">revenue amount required from all television fee categories and dividing it by the total population count of all </w:t>
      </w:r>
      <w:r>
        <w:rPr>
          <w:szCs w:val="24"/>
        </w:rPr>
        <w:t>‘</w:t>
      </w:r>
      <w:r w:rsidRPr="00A07345">
        <w:rPr>
          <w:szCs w:val="24"/>
        </w:rPr>
        <w:t>feeable</w:t>
      </w:r>
      <w:r>
        <w:rPr>
          <w:szCs w:val="24"/>
        </w:rPr>
        <w:t>’</w:t>
      </w:r>
      <w:r w:rsidRPr="00A07345">
        <w:rPr>
          <w:szCs w:val="24"/>
        </w:rPr>
        <w:t xml:space="preserve"> call signs</w:t>
      </w:r>
      <w:r>
        <w:rPr>
          <w:szCs w:val="24"/>
        </w:rPr>
        <w:t>.”  This year, the proposed multiplication factor is $0.008525, which is slightly higher than the FY 2020 multiplication factor</w:t>
      </w:r>
      <w:r w:rsidRPr="00F51B2F">
        <w:rPr>
          <w:szCs w:val="24"/>
        </w:rPr>
        <w:t xml:space="preserve">.  </w:t>
      </w:r>
      <w:r>
        <w:rPr>
          <w:szCs w:val="24"/>
        </w:rPr>
        <w:t xml:space="preserve">You may wish to consult </w:t>
      </w:r>
      <w:r>
        <w:rPr>
          <w:rFonts w:cs="Times New Roman"/>
        </w:rPr>
        <w:t xml:space="preserve">the Notice’s </w:t>
      </w:r>
      <w:r w:rsidRPr="00F51B2F">
        <w:rPr>
          <w:rFonts w:cs="Times New Roman"/>
        </w:rPr>
        <w:t>comprehensive appendix</w:t>
      </w:r>
      <w:r>
        <w:rPr>
          <w:rFonts w:cs="Times New Roman"/>
        </w:rPr>
        <w:t xml:space="preserve"> (Appendix F)</w:t>
      </w:r>
      <w:r w:rsidRPr="00F51B2F">
        <w:rPr>
          <w:rFonts w:cs="Times New Roman"/>
        </w:rPr>
        <w:t xml:space="preserve"> </w:t>
      </w:r>
      <w:r w:rsidRPr="00F51B2F">
        <w:t xml:space="preserve">which lists all relevant </w:t>
      </w:r>
      <w:r>
        <w:t xml:space="preserve">proposed </w:t>
      </w:r>
      <w:r w:rsidRPr="00F51B2F">
        <w:t>fee information</w:t>
      </w:r>
      <w:r>
        <w:t xml:space="preserve"> for each television licensee.  Based on our review, it appears that most television broadcasters can expect a fee increase ranging anywhere from several hundred to several thousand dollars </w:t>
      </w:r>
      <w:r w:rsidRPr="00C43FA7">
        <w:t>(or more, in the case of certain broadcasters)</w:t>
      </w:r>
      <w:r>
        <w:t>, assuming the proposals in the Notice are adopted as-is.</w:t>
      </w:r>
    </w:p>
    <w:p w14:paraId="7A50AA14" w14:textId="77777777" w:rsidR="00151B6C" w:rsidRDefault="00151B6C" w:rsidP="00151B6C">
      <w:pPr>
        <w:spacing w:after="0"/>
        <w:jc w:val="both"/>
      </w:pPr>
    </w:p>
    <w:p w14:paraId="0399BD93" w14:textId="77777777" w:rsidR="00151B6C" w:rsidRPr="00F51B2F" w:rsidRDefault="00151B6C" w:rsidP="00151B6C">
      <w:pPr>
        <w:spacing w:after="0"/>
        <w:jc w:val="both"/>
      </w:pPr>
      <w:r>
        <w:tab/>
        <w:t>Looking forward to FY 2022, the Notice also solicits comment on streamlining the population methodology by dividing full-power television stations into population tiers, rather than calculating each station’s precise fee amount on a call-sign by call-sign basis. According to the Notice, “[t]</w:t>
      </w:r>
      <w:r w:rsidRPr="00F6416A">
        <w:t>he current process required to implement a per call sign fee calculation imposes a significant administrative cost on the Commission and a portion of fee payors</w:t>
      </w:r>
      <w:r>
        <w:t xml:space="preserve">.” </w:t>
      </w:r>
      <w:r w:rsidRPr="00F51B2F">
        <w:t xml:space="preserve"> </w:t>
      </w:r>
      <w:r>
        <w:t xml:space="preserve">Accordingly, the Notice seeks comment </w:t>
      </w:r>
      <w:r w:rsidRPr="00F6416A">
        <w:t xml:space="preserve">on </w:t>
      </w:r>
      <w:r>
        <w:t>“</w:t>
      </w:r>
      <w:r w:rsidRPr="00F6416A">
        <w:t>whether the administrative benefits for the Commission and fee payors of using a tiered table to establish television broadcaster regulatory fees would outweigh the costs and be easier for fee payors to navigate</w:t>
      </w:r>
      <w:r>
        <w:t xml:space="preserve">.”  </w:t>
      </w:r>
    </w:p>
    <w:p w14:paraId="3C0A7111" w14:textId="77777777" w:rsidR="00151B6C" w:rsidRDefault="00151B6C" w:rsidP="00151B6C">
      <w:pPr>
        <w:tabs>
          <w:tab w:val="left" w:pos="720"/>
        </w:tabs>
        <w:spacing w:after="0"/>
        <w:jc w:val="both"/>
      </w:pPr>
    </w:p>
    <w:p w14:paraId="77A069A5" w14:textId="77777777" w:rsidR="00151B6C" w:rsidRPr="003852F5" w:rsidRDefault="00151B6C" w:rsidP="00151B6C">
      <w:pPr>
        <w:tabs>
          <w:tab w:val="left" w:pos="720"/>
        </w:tabs>
        <w:spacing w:after="0"/>
        <w:jc w:val="both"/>
      </w:pPr>
      <w:r>
        <w:rPr>
          <w:i/>
          <w:color w:val="2E74B5" w:themeColor="accent1" w:themeShade="BF"/>
        </w:rPr>
        <w:t>Proposed Extension of COVID-19 Relief Related to Payment Flexibility</w:t>
      </w:r>
      <w:r w:rsidRPr="00F51B2F">
        <w:rPr>
          <w:i/>
        </w:rPr>
        <w:t xml:space="preserve">.  </w:t>
      </w:r>
      <w:r>
        <w:t xml:space="preserve">The Notice also seeks comment on whether </w:t>
      </w:r>
      <w:r w:rsidRPr="003852F5">
        <w:t xml:space="preserve">the </w:t>
      </w:r>
      <w:r>
        <w:t>Commission should extend the various</w:t>
      </w:r>
      <w:r w:rsidRPr="003852F5">
        <w:t xml:space="preserve"> forms of relief</w:t>
      </w:r>
      <w:r>
        <w:t xml:space="preserve"> it adopted for FY 2020 in response to the COVID-19 pandemic.  Those forms of relief included</w:t>
      </w:r>
      <w:r w:rsidRPr="003852F5">
        <w:t>:</w:t>
      </w:r>
    </w:p>
    <w:p w14:paraId="6001E24A" w14:textId="77777777" w:rsidR="00151B6C" w:rsidRPr="003852F5" w:rsidRDefault="00151B6C" w:rsidP="00151B6C">
      <w:pPr>
        <w:tabs>
          <w:tab w:val="left" w:pos="720"/>
        </w:tabs>
        <w:spacing w:after="0"/>
        <w:jc w:val="both"/>
        <w:rPr>
          <w:rFonts w:cs="Times New Roman"/>
          <w:szCs w:val="24"/>
        </w:rPr>
      </w:pPr>
    </w:p>
    <w:p w14:paraId="43531AC2" w14:textId="77777777" w:rsidR="00151B6C" w:rsidRPr="003852F5" w:rsidRDefault="00151B6C" w:rsidP="00151B6C">
      <w:pPr>
        <w:numPr>
          <w:ilvl w:val="0"/>
          <w:numId w:val="4"/>
        </w:numPr>
        <w:tabs>
          <w:tab w:val="left" w:pos="720"/>
        </w:tabs>
        <w:spacing w:after="0"/>
        <w:jc w:val="both"/>
        <w:rPr>
          <w:rFonts w:cs="Times New Roman"/>
          <w:szCs w:val="24"/>
        </w:rPr>
      </w:pPr>
      <w:r>
        <w:rPr>
          <w:rFonts w:cs="Times New Roman"/>
          <w:szCs w:val="24"/>
        </w:rPr>
        <w:t>Not requiring</w:t>
      </w:r>
      <w:r w:rsidRPr="003852F5">
        <w:rPr>
          <w:rFonts w:cs="Times New Roman"/>
          <w:szCs w:val="24"/>
        </w:rPr>
        <w:t xml:space="preserve"> separate filings for requests for fee waivers, reductions, deferrals, or extended payment terms (i.e., installment payment requests) for financial hardship, and instead accept</w:t>
      </w:r>
      <w:r>
        <w:rPr>
          <w:rFonts w:cs="Times New Roman"/>
          <w:szCs w:val="24"/>
        </w:rPr>
        <w:t>ing</w:t>
      </w:r>
      <w:r w:rsidRPr="003852F5">
        <w:rPr>
          <w:rFonts w:cs="Times New Roman"/>
          <w:szCs w:val="24"/>
        </w:rPr>
        <w:t xml:space="preserve"> single submissions requesting any combination (or all) of the foregoing </w:t>
      </w:r>
      <w:r>
        <w:rPr>
          <w:rFonts w:cs="Times New Roman"/>
          <w:szCs w:val="24"/>
        </w:rPr>
        <w:t>forms of relief.</w:t>
      </w:r>
    </w:p>
    <w:p w14:paraId="66365133" w14:textId="77777777" w:rsidR="00151B6C" w:rsidRPr="003852F5" w:rsidRDefault="00151B6C" w:rsidP="00151B6C">
      <w:pPr>
        <w:tabs>
          <w:tab w:val="left" w:pos="720"/>
        </w:tabs>
        <w:spacing w:after="0"/>
        <w:ind w:left="1440"/>
        <w:jc w:val="both"/>
        <w:rPr>
          <w:rFonts w:cs="Times New Roman"/>
          <w:szCs w:val="24"/>
        </w:rPr>
      </w:pPr>
    </w:p>
    <w:p w14:paraId="4CD611BB" w14:textId="77777777" w:rsidR="00151B6C" w:rsidRPr="003852F5" w:rsidRDefault="00151B6C" w:rsidP="00151B6C">
      <w:pPr>
        <w:numPr>
          <w:ilvl w:val="0"/>
          <w:numId w:val="4"/>
        </w:numPr>
        <w:tabs>
          <w:tab w:val="left" w:pos="720"/>
        </w:tabs>
        <w:spacing w:after="0"/>
        <w:jc w:val="both"/>
        <w:rPr>
          <w:rFonts w:cs="Times New Roman"/>
          <w:szCs w:val="24"/>
        </w:rPr>
      </w:pPr>
      <w:r>
        <w:rPr>
          <w:rFonts w:cs="Times New Roman"/>
          <w:szCs w:val="24"/>
        </w:rPr>
        <w:t>Reducing</w:t>
      </w:r>
      <w:r w:rsidRPr="003852F5">
        <w:rPr>
          <w:rFonts w:cs="Times New Roman"/>
          <w:szCs w:val="24"/>
        </w:rPr>
        <w:t xml:space="preserve"> the interest rate the Commission charges on installment payments to an unspecified “nominal rate,” and waiv</w:t>
      </w:r>
      <w:r>
        <w:rPr>
          <w:rFonts w:cs="Times New Roman"/>
          <w:szCs w:val="24"/>
        </w:rPr>
        <w:t>ing</w:t>
      </w:r>
      <w:r w:rsidRPr="003852F5">
        <w:rPr>
          <w:rFonts w:cs="Times New Roman"/>
          <w:szCs w:val="24"/>
        </w:rPr>
        <w:t xml:space="preserve"> the typical requirement to provide a down payment in order to be eligible for installment payments.</w:t>
      </w:r>
    </w:p>
    <w:p w14:paraId="4B73049B" w14:textId="77777777" w:rsidR="00151B6C" w:rsidRPr="003852F5" w:rsidRDefault="00151B6C" w:rsidP="00151B6C">
      <w:pPr>
        <w:tabs>
          <w:tab w:val="left" w:pos="720"/>
        </w:tabs>
        <w:spacing w:after="0"/>
        <w:jc w:val="both"/>
        <w:rPr>
          <w:rFonts w:cs="Times New Roman"/>
          <w:szCs w:val="24"/>
        </w:rPr>
      </w:pPr>
    </w:p>
    <w:p w14:paraId="168487B3" w14:textId="77777777" w:rsidR="00151B6C" w:rsidRPr="003852F5" w:rsidRDefault="00151B6C" w:rsidP="00151B6C">
      <w:pPr>
        <w:numPr>
          <w:ilvl w:val="0"/>
          <w:numId w:val="4"/>
        </w:numPr>
        <w:tabs>
          <w:tab w:val="left" w:pos="720"/>
        </w:tabs>
        <w:spacing w:after="0"/>
        <w:jc w:val="both"/>
        <w:rPr>
          <w:rFonts w:cs="Times New Roman"/>
          <w:szCs w:val="24"/>
        </w:rPr>
      </w:pPr>
      <w:r w:rsidRPr="003852F5">
        <w:rPr>
          <w:rFonts w:cs="Times New Roman"/>
          <w:szCs w:val="24"/>
        </w:rPr>
        <w:t xml:space="preserve">In recognition of the fact that “demonstrating financial hardship caused by the pandemic may require different financial documentation than the documentation the Commission has traditionally accepted,” </w:t>
      </w:r>
      <w:r>
        <w:rPr>
          <w:rFonts w:cs="Times New Roman"/>
          <w:szCs w:val="24"/>
        </w:rPr>
        <w:t>directing the Commission</w:t>
      </w:r>
      <w:r w:rsidRPr="003852F5">
        <w:rPr>
          <w:rFonts w:cs="Times New Roman"/>
          <w:szCs w:val="24"/>
        </w:rPr>
        <w:t xml:space="preserve"> to “work with individual[s]” who request relief to obtain any additional documents necessary to render a decision on the request.</w:t>
      </w:r>
    </w:p>
    <w:p w14:paraId="7556AC40" w14:textId="77777777" w:rsidR="00151B6C" w:rsidRPr="003852F5" w:rsidRDefault="00151B6C" w:rsidP="00151B6C">
      <w:pPr>
        <w:tabs>
          <w:tab w:val="left" w:pos="720"/>
        </w:tabs>
        <w:spacing w:after="0"/>
        <w:jc w:val="both"/>
        <w:rPr>
          <w:rFonts w:cs="Times New Roman"/>
          <w:szCs w:val="24"/>
        </w:rPr>
      </w:pPr>
    </w:p>
    <w:p w14:paraId="191B055E" w14:textId="77777777" w:rsidR="00151B6C" w:rsidRPr="003852F5" w:rsidRDefault="00151B6C" w:rsidP="00151B6C">
      <w:pPr>
        <w:numPr>
          <w:ilvl w:val="0"/>
          <w:numId w:val="4"/>
        </w:numPr>
        <w:tabs>
          <w:tab w:val="left" w:pos="720"/>
        </w:tabs>
        <w:spacing w:after="0"/>
        <w:jc w:val="both"/>
        <w:rPr>
          <w:rFonts w:asciiTheme="minorHAnsi" w:hAnsiTheme="minorHAnsi"/>
          <w:sz w:val="22"/>
        </w:rPr>
      </w:pPr>
      <w:r>
        <w:rPr>
          <w:rFonts w:cs="Times New Roman"/>
          <w:szCs w:val="24"/>
        </w:rPr>
        <w:t>Partially waiving</w:t>
      </w:r>
      <w:r w:rsidRPr="003852F5">
        <w:rPr>
          <w:rFonts w:cs="Times New Roman"/>
          <w:szCs w:val="24"/>
        </w:rPr>
        <w:t xml:space="preserve"> the FCC’s</w:t>
      </w:r>
      <w:r w:rsidRPr="003852F5">
        <w:rPr>
          <w:rFonts w:eastAsia="Calibri" w:cs="Times New Roman"/>
          <w:szCs w:val="24"/>
        </w:rPr>
        <w:t xml:space="preserve"> “</w:t>
      </w:r>
      <w:r w:rsidRPr="003852F5">
        <w:rPr>
          <w:rFonts w:cs="Times New Roman"/>
          <w:szCs w:val="24"/>
        </w:rPr>
        <w:t xml:space="preserve">red light” rule by </w:t>
      </w:r>
      <w:r>
        <w:rPr>
          <w:rFonts w:cs="Times New Roman"/>
          <w:szCs w:val="24"/>
        </w:rPr>
        <w:t xml:space="preserve">allowing the FCC (though its Managing Director) </w:t>
      </w:r>
      <w:r w:rsidRPr="003852F5">
        <w:rPr>
          <w:rFonts w:cs="Times New Roman"/>
          <w:szCs w:val="24"/>
        </w:rPr>
        <w:t xml:space="preserve">discretion to permit regulatees with outstanding debts owed to </w:t>
      </w:r>
      <w:r w:rsidRPr="003852F5">
        <w:rPr>
          <w:rFonts w:cs="Times New Roman"/>
          <w:szCs w:val="24"/>
        </w:rPr>
        <w:lastRenderedPageBreak/>
        <w:t>the Commission to nonetheless request waivers, reductions, deferrals, and installment payment terms for fees.  (</w:t>
      </w:r>
      <w:r>
        <w:rPr>
          <w:rFonts w:cs="Times New Roman"/>
          <w:szCs w:val="24"/>
        </w:rPr>
        <w:t xml:space="preserve">Although, all </w:t>
      </w:r>
      <w:r w:rsidRPr="003852F5">
        <w:rPr>
          <w:rFonts w:cs="Times New Roman"/>
          <w:szCs w:val="24"/>
        </w:rPr>
        <w:t xml:space="preserve">regulatees for whom the red light rule is waived </w:t>
      </w:r>
      <w:r>
        <w:rPr>
          <w:rFonts w:cs="Times New Roman"/>
          <w:szCs w:val="24"/>
        </w:rPr>
        <w:t xml:space="preserve">were </w:t>
      </w:r>
      <w:r w:rsidRPr="003852F5">
        <w:rPr>
          <w:rFonts w:cs="Times New Roman"/>
          <w:szCs w:val="24"/>
        </w:rPr>
        <w:t>required to resolve all delinquent debt currently owed.)</w:t>
      </w:r>
    </w:p>
    <w:p w14:paraId="3CA9B334" w14:textId="77777777" w:rsidR="00151B6C" w:rsidRDefault="00151B6C" w:rsidP="00151B6C">
      <w:pPr>
        <w:tabs>
          <w:tab w:val="left" w:pos="720"/>
        </w:tabs>
        <w:spacing w:after="0"/>
      </w:pPr>
    </w:p>
    <w:p w14:paraId="554C9361" w14:textId="77777777" w:rsidR="00151B6C" w:rsidRPr="00F51B2F" w:rsidRDefault="00151B6C" w:rsidP="00151B6C">
      <w:pPr>
        <w:tabs>
          <w:tab w:val="left" w:pos="720"/>
        </w:tabs>
        <w:spacing w:after="0"/>
        <w:jc w:val="both"/>
      </w:pPr>
      <w:r>
        <w:tab/>
        <w:t>Comments on the Notice’s various proposals are due by June 3, 2021.  Reply comments are due by June 18</w:t>
      </w:r>
      <w:r w:rsidRPr="00F51B2F">
        <w:t xml:space="preserve">. </w:t>
      </w:r>
    </w:p>
    <w:p w14:paraId="75BEC0A2"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F1033C" w14:textId="77777777" w:rsidR="00151B6C" w:rsidRDefault="00151B6C" w:rsidP="00151B6C">
      <w:pPr>
        <w:tabs>
          <w:tab w:val="left" w:pos="720"/>
        </w:tabs>
        <w:autoSpaceDE w:val="0"/>
        <w:autoSpaceDN w:val="0"/>
        <w:adjustRightInd w:val="0"/>
        <w:spacing w:after="0"/>
        <w:contextualSpacing/>
        <w:rPr>
          <w:rFonts w:eastAsia="Calibri" w:cs="Times New Roman"/>
          <w:color w:val="2E74B5"/>
          <w:szCs w:val="24"/>
        </w:rPr>
      </w:pPr>
    </w:p>
    <w:bookmarkStart w:id="36" w:name="_FCC_Adopts_Report_1"/>
    <w:bookmarkEnd w:id="36"/>
    <w:p w14:paraId="0615DC5B" w14:textId="77777777" w:rsidR="00151B6C" w:rsidRDefault="00151B6C" w:rsidP="00151B6C">
      <w:pPr>
        <w:pStyle w:val="Heading1"/>
        <w:rPr>
          <w:rFonts w:eastAsia="Times New Roman"/>
          <w:sz w:val="32"/>
        </w:rPr>
      </w:pPr>
      <w:r w:rsidRPr="00A215B2">
        <w:rPr>
          <w:rFonts w:eastAsia="Times New Roman"/>
          <w:sz w:val="32"/>
        </w:rPr>
        <w:fldChar w:fldCharType="begin"/>
      </w:r>
      <w:r w:rsidRPr="00A215B2">
        <w:rPr>
          <w:rFonts w:eastAsia="Times New Roman"/>
          <w:sz w:val="32"/>
        </w:rPr>
        <w:instrText xml:space="preserve"> HYPERLINK \l "_FCC_Considering_Changes" </w:instrText>
      </w:r>
      <w:r w:rsidRPr="00A215B2">
        <w:rPr>
          <w:rFonts w:eastAsia="Times New Roman"/>
          <w:sz w:val="32"/>
        </w:rPr>
        <w:fldChar w:fldCharType="separate"/>
      </w:r>
      <w:r w:rsidRPr="00A215B2">
        <w:rPr>
          <w:rStyle w:val="Hyperlink"/>
          <w:rFonts w:eastAsia="Times New Roman"/>
          <w:sz w:val="32"/>
          <w:u w:val="none"/>
        </w:rPr>
        <w:t>FCC</w:t>
      </w:r>
      <w:r w:rsidRPr="00A215B2">
        <w:rPr>
          <w:rFonts w:eastAsia="Times New Roman"/>
          <w:sz w:val="32"/>
        </w:rPr>
        <w:fldChar w:fldCharType="end"/>
      </w:r>
      <w:r w:rsidRPr="00A215B2">
        <w:rPr>
          <w:rFonts w:eastAsia="Times New Roman"/>
          <w:sz w:val="32"/>
        </w:rPr>
        <w:t xml:space="preserve"> Adopts Report and Order Requiring Foreign Sponsorship ID</w:t>
      </w:r>
      <w:r>
        <w:rPr>
          <w:rFonts w:eastAsia="Times New Roman"/>
          <w:sz w:val="32"/>
        </w:rPr>
        <w:t>,</w:t>
      </w:r>
      <w:r w:rsidRPr="00A215B2">
        <w:rPr>
          <w:rFonts w:eastAsia="Times New Roman"/>
          <w:sz w:val="32"/>
        </w:rPr>
        <w:t xml:space="preserve"> </w:t>
      </w:r>
    </w:p>
    <w:p w14:paraId="0FB35472" w14:textId="77777777" w:rsidR="00151B6C" w:rsidRPr="00A215B2" w:rsidRDefault="00151B6C" w:rsidP="00151B6C">
      <w:pPr>
        <w:pStyle w:val="Heading1"/>
        <w:rPr>
          <w:rFonts w:eastAsia="Times New Roman"/>
          <w:sz w:val="32"/>
        </w:rPr>
      </w:pPr>
      <w:r w:rsidRPr="00A215B2">
        <w:rPr>
          <w:rFonts w:eastAsia="Times New Roman"/>
          <w:sz w:val="32"/>
        </w:rPr>
        <w:t>Despite Broadcaster Opposition</w:t>
      </w:r>
    </w:p>
    <w:p w14:paraId="6DBB5488" w14:textId="77777777" w:rsidR="00151B6C" w:rsidRDefault="00151B6C" w:rsidP="00151B6C">
      <w:pPr>
        <w:autoSpaceDE w:val="0"/>
        <w:autoSpaceDN w:val="0"/>
        <w:adjustRightInd w:val="0"/>
        <w:spacing w:after="0"/>
        <w:ind w:firstLine="720"/>
        <w:jc w:val="both"/>
        <w:rPr>
          <w:rFonts w:eastAsia="Calibri" w:cs="Times New Roman"/>
          <w:szCs w:val="24"/>
        </w:rPr>
      </w:pPr>
    </w:p>
    <w:p w14:paraId="46A6CB4F" w14:textId="77777777" w:rsidR="00151B6C" w:rsidRDefault="00151B6C" w:rsidP="00151B6C">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Over opposition from the broadcast industry, the FCC last month unanimously adopted a </w:t>
      </w:r>
      <w:hyperlink r:id="rId11" w:history="1">
        <w:r w:rsidRPr="00E93F84">
          <w:rPr>
            <w:rStyle w:val="Hyperlink"/>
            <w:rFonts w:eastAsia="Calibri" w:cs="Times New Roman"/>
            <w:iCs/>
            <w:szCs w:val="24"/>
          </w:rPr>
          <w:t>Report and Order</w:t>
        </w:r>
      </w:hyperlink>
      <w:r>
        <w:rPr>
          <w:rFonts w:eastAsia="Calibri" w:cs="Times New Roman"/>
          <w:iCs/>
          <w:szCs w:val="24"/>
        </w:rPr>
        <w:t xml:space="preserve"> (the “Order”) to require specific, standardized disclosures relating to broadcast material paid for or provided by foreign governments and their representatives – what many are calling new “foreign sponsorship ID” rules.  Broadcasters’ objections to aspects of the FCC’s initial proposal for the Order (released in October 2020) did, in fact, result in several modifications from the initial proposal; however, the 2020 proposal’s core disclosure and diligence obligations remain unchanged in the final Order.  The Order’s new rules will supplement the existing sponsorship identification requirements that are applicable to broadcasters.</w:t>
      </w:r>
    </w:p>
    <w:p w14:paraId="07D270BE" w14:textId="77777777" w:rsidR="00151B6C" w:rsidRDefault="00151B6C" w:rsidP="00151B6C">
      <w:pPr>
        <w:autoSpaceDE w:val="0"/>
        <w:autoSpaceDN w:val="0"/>
        <w:adjustRightInd w:val="0"/>
        <w:spacing w:after="0"/>
        <w:ind w:firstLine="720"/>
        <w:jc w:val="both"/>
        <w:rPr>
          <w:rFonts w:eastAsia="Calibri" w:cs="Times New Roman"/>
          <w:iCs/>
          <w:szCs w:val="24"/>
        </w:rPr>
      </w:pPr>
    </w:p>
    <w:p w14:paraId="2F3BD0BD" w14:textId="77777777" w:rsidR="00151B6C" w:rsidRPr="009D4D9F" w:rsidRDefault="00151B6C" w:rsidP="00151B6C">
      <w:pPr>
        <w:autoSpaceDE w:val="0"/>
        <w:autoSpaceDN w:val="0"/>
        <w:adjustRightInd w:val="0"/>
        <w:spacing w:after="0"/>
        <w:ind w:firstLine="720"/>
        <w:jc w:val="both"/>
        <w:rPr>
          <w:rFonts w:eastAsia="Calibri" w:cs="Times New Roman"/>
          <w:iCs/>
          <w:szCs w:val="24"/>
        </w:rPr>
      </w:pPr>
      <w:r>
        <w:rPr>
          <w:rFonts w:eastAsia="Calibri" w:cs="Times New Roman"/>
          <w:b/>
          <w:i/>
          <w:iCs/>
          <w:szCs w:val="24"/>
        </w:rPr>
        <w:t>Please note:</w:t>
      </w:r>
      <w:r>
        <w:rPr>
          <w:rFonts w:eastAsia="Calibri" w:cs="Times New Roman"/>
          <w:iCs/>
          <w:szCs w:val="24"/>
        </w:rPr>
        <w:t xml:space="preserve"> The new foreign sponsorship identification rules and obligations discussed below have </w:t>
      </w:r>
      <w:r>
        <w:rPr>
          <w:rFonts w:eastAsia="Calibri" w:cs="Times New Roman"/>
          <w:b/>
          <w:iCs/>
          <w:szCs w:val="24"/>
          <w:u w:val="single"/>
        </w:rPr>
        <w:t>not</w:t>
      </w:r>
      <w:r>
        <w:rPr>
          <w:rFonts w:eastAsia="Calibri" w:cs="Times New Roman"/>
          <w:iCs/>
          <w:szCs w:val="24"/>
        </w:rPr>
        <w:t xml:space="preserve"> yet taken effect and still must undergo various regulatory approval processes.  The timing of those processes is uncertain.  We will monitor the rules’ progress through those processes and inform you of further significant developments regarding the rules’ effective date.</w:t>
      </w:r>
    </w:p>
    <w:p w14:paraId="24C3A07A" w14:textId="77777777" w:rsidR="00151B6C" w:rsidRDefault="00151B6C" w:rsidP="00151B6C">
      <w:pPr>
        <w:autoSpaceDE w:val="0"/>
        <w:autoSpaceDN w:val="0"/>
        <w:adjustRightInd w:val="0"/>
        <w:spacing w:after="0"/>
        <w:ind w:firstLine="720"/>
        <w:jc w:val="both"/>
        <w:rPr>
          <w:rFonts w:eastAsia="Calibri" w:cs="Times New Roman"/>
          <w:iCs/>
          <w:szCs w:val="24"/>
        </w:rPr>
      </w:pPr>
    </w:p>
    <w:p w14:paraId="7FF03C89" w14:textId="77777777" w:rsidR="00151B6C" w:rsidRDefault="00151B6C" w:rsidP="00151B6C">
      <w:pPr>
        <w:autoSpaceDE w:val="0"/>
        <w:autoSpaceDN w:val="0"/>
        <w:adjustRightInd w:val="0"/>
        <w:spacing w:after="0"/>
        <w:jc w:val="both"/>
        <w:rPr>
          <w:rFonts w:cs="Times New Roman"/>
          <w:szCs w:val="24"/>
        </w:rPr>
      </w:pPr>
      <w:r w:rsidRPr="00FD2064">
        <w:rPr>
          <w:rFonts w:cs="Times New Roman"/>
          <w:i/>
          <w:color w:val="2E74B5" w:themeColor="accent1" w:themeShade="BF"/>
          <w:szCs w:val="24"/>
        </w:rPr>
        <w:t>Background</w:t>
      </w:r>
      <w:r w:rsidRPr="00FD2064">
        <w:rPr>
          <w:rFonts w:cs="Times New Roman"/>
          <w:szCs w:val="24"/>
        </w:rPr>
        <w:t xml:space="preserve">.  </w:t>
      </w:r>
      <w:r>
        <w:rPr>
          <w:rFonts w:cs="Times New Roman"/>
          <w:szCs w:val="24"/>
        </w:rPr>
        <w:t>The requirement for broadcasters to identify when programming material has been paid for, sponsored, or otherwise provided by someone other than the broadcaster predates the creation of the FCC.  As early as 1927, Congress adopted legislation—addressing what we now colloquially call “sponsorship identification”—in an effort “to ensure that the public knew who had funded particular broadcast programming, without in any way censoring or prohibiting such programming.”</w:t>
      </w:r>
    </w:p>
    <w:p w14:paraId="3E4F5A44" w14:textId="77777777" w:rsidR="00151B6C" w:rsidRDefault="00151B6C" w:rsidP="00151B6C">
      <w:pPr>
        <w:autoSpaceDE w:val="0"/>
        <w:autoSpaceDN w:val="0"/>
        <w:adjustRightInd w:val="0"/>
        <w:spacing w:after="0"/>
        <w:jc w:val="both"/>
        <w:rPr>
          <w:rFonts w:cs="Times New Roman"/>
          <w:szCs w:val="24"/>
        </w:rPr>
      </w:pPr>
    </w:p>
    <w:p w14:paraId="0546BE58" w14:textId="77777777" w:rsidR="00151B6C" w:rsidRDefault="00151B6C" w:rsidP="00151B6C">
      <w:pPr>
        <w:autoSpaceDE w:val="0"/>
        <w:autoSpaceDN w:val="0"/>
        <w:adjustRightInd w:val="0"/>
        <w:spacing w:after="0"/>
        <w:jc w:val="both"/>
      </w:pPr>
      <w:r>
        <w:rPr>
          <w:rFonts w:eastAsia="Calibri" w:cs="Times New Roman"/>
          <w:iCs/>
          <w:szCs w:val="24"/>
        </w:rPr>
        <w:tab/>
        <w:t xml:space="preserve">Over the years, Congress amended its 1927 legislation, and the Commission adopted and provided subsequent guidance regarding its own sponsorship identification rules.  Currently set forth in both the Communications Act (as amended) and the FCC’s regulations and interpretive decisions, the sponsorship ID rules require—we suspect this will all sound familiar to broadcasters—that </w:t>
      </w:r>
      <w:r>
        <w:t>when a broadcast licensee has received or been promised payment or other consideration for the airing of program material, the station must disclose that fact at the time of airing and identify who paid for or promised to pay for the material.  Under the current rules, stations also have the responsibility to exercise “reasonable diligence” in determining whether sponsorship identification is needed, and, if so, in identifying the true sponsor of the broadcast material.</w:t>
      </w:r>
    </w:p>
    <w:p w14:paraId="0600EF11" w14:textId="77777777" w:rsidR="00151B6C" w:rsidRDefault="00151B6C" w:rsidP="00151B6C">
      <w:pPr>
        <w:autoSpaceDE w:val="0"/>
        <w:autoSpaceDN w:val="0"/>
        <w:adjustRightInd w:val="0"/>
        <w:spacing w:after="0"/>
        <w:jc w:val="both"/>
      </w:pPr>
    </w:p>
    <w:p w14:paraId="6CE02262" w14:textId="77777777" w:rsidR="00151B6C" w:rsidRDefault="00151B6C" w:rsidP="00151B6C">
      <w:pPr>
        <w:autoSpaceDE w:val="0"/>
        <w:autoSpaceDN w:val="0"/>
        <w:adjustRightInd w:val="0"/>
        <w:spacing w:after="0"/>
        <w:jc w:val="both"/>
      </w:pPr>
      <w:r>
        <w:tab/>
        <w:t xml:space="preserve">Fast forward to October 2020, when the FCC issued a </w:t>
      </w:r>
      <w:hyperlink r:id="rId12" w:history="1">
        <w:r w:rsidRPr="00D641B5">
          <w:rPr>
            <w:rStyle w:val="Hyperlink"/>
          </w:rPr>
          <w:t>Notice of Proposed Rulemaking</w:t>
        </w:r>
      </w:hyperlink>
      <w:r>
        <w:t xml:space="preserve"> (the “Notice”) </w:t>
      </w:r>
      <w:r w:rsidRPr="00D641B5">
        <w:t xml:space="preserve">intended to “specifically target[] . . . situations where a station broadcasts material that has been sponsored and/or provided for free by a foreign government,” including by identifying the relationship of any programming sponsor to a foreign country.  </w:t>
      </w:r>
      <w:r>
        <w:t>T</w:t>
      </w:r>
      <w:r w:rsidRPr="00D641B5">
        <w:t xml:space="preserve">he Notice </w:t>
      </w:r>
      <w:r>
        <w:t xml:space="preserve">framed its proposals as responsive to recent incidents of undisclosed foreign broadcasts, such as </w:t>
      </w:r>
      <w:r w:rsidRPr="00D641B5">
        <w:t>U.S. broadcasts by “RT America”—a television news network funded and controlled by the Russian government—</w:t>
      </w:r>
      <w:r w:rsidRPr="00D641B5">
        <w:lastRenderedPageBreak/>
        <w:t>asserting that 5G services are a health hazard, despite the fact that Russia appears to be strongly promoting the launch of 5G in its own country.</w:t>
      </w:r>
    </w:p>
    <w:p w14:paraId="6D94072E" w14:textId="77777777" w:rsidR="00151B6C" w:rsidRDefault="00151B6C" w:rsidP="00151B6C">
      <w:pPr>
        <w:autoSpaceDE w:val="0"/>
        <w:autoSpaceDN w:val="0"/>
        <w:adjustRightInd w:val="0"/>
        <w:spacing w:after="0"/>
        <w:jc w:val="both"/>
      </w:pPr>
    </w:p>
    <w:p w14:paraId="62E45A08" w14:textId="77777777" w:rsidR="00151B6C" w:rsidRDefault="00151B6C" w:rsidP="00151B6C">
      <w:pPr>
        <w:autoSpaceDE w:val="0"/>
        <w:autoSpaceDN w:val="0"/>
        <w:adjustRightInd w:val="0"/>
        <w:spacing w:after="0"/>
        <w:jc w:val="both"/>
      </w:pPr>
      <w:r>
        <w:tab/>
        <w:t xml:space="preserve">Various broadcaster groups opposed aspects of the FCC’s proposal, including the significant new proposed diligence requirements for identifying and disclosing when content is sponsored by a foreign government or its representatives—and the burdens those requirements place on broadcasters. </w:t>
      </w:r>
    </w:p>
    <w:p w14:paraId="6D5EDB84" w14:textId="77777777" w:rsidR="00151B6C" w:rsidRDefault="00151B6C" w:rsidP="00151B6C">
      <w:pPr>
        <w:autoSpaceDE w:val="0"/>
        <w:autoSpaceDN w:val="0"/>
        <w:adjustRightInd w:val="0"/>
        <w:spacing w:after="0"/>
        <w:jc w:val="both"/>
      </w:pPr>
    </w:p>
    <w:p w14:paraId="6B184565" w14:textId="77777777" w:rsidR="00151B6C" w:rsidRDefault="00151B6C" w:rsidP="00151B6C">
      <w:pPr>
        <w:autoSpaceDE w:val="0"/>
        <w:autoSpaceDN w:val="0"/>
        <w:adjustRightInd w:val="0"/>
        <w:spacing w:after="0"/>
        <w:jc w:val="both"/>
        <w:rPr>
          <w:rFonts w:cs="Times New Roman"/>
          <w:szCs w:val="24"/>
        </w:rPr>
      </w:pPr>
      <w:r>
        <w:rPr>
          <w:rFonts w:cs="Times New Roman"/>
          <w:i/>
          <w:color w:val="2E74B5" w:themeColor="accent1" w:themeShade="BF"/>
          <w:szCs w:val="24"/>
        </w:rPr>
        <w:t>The Order Generally</w:t>
      </w:r>
      <w:r w:rsidRPr="00FD2064">
        <w:rPr>
          <w:rFonts w:cs="Times New Roman"/>
          <w:szCs w:val="24"/>
        </w:rPr>
        <w:t xml:space="preserve">.  </w:t>
      </w:r>
      <w:r>
        <w:rPr>
          <w:rFonts w:cs="Times New Roman"/>
          <w:szCs w:val="24"/>
        </w:rPr>
        <w:t xml:space="preserve">At a high level, the Order adopts rules that will </w:t>
      </w:r>
      <w:r w:rsidRPr="00E96CAA">
        <w:rPr>
          <w:rFonts w:cs="Times New Roman"/>
          <w:szCs w:val="24"/>
          <w:lang w:val="x-none"/>
        </w:rPr>
        <w:t xml:space="preserve">require foreign sponsorship identification for programming content aired on a station </w:t>
      </w:r>
      <w:r w:rsidRPr="00E96CAA">
        <w:rPr>
          <w:rFonts w:cs="Times New Roman"/>
          <w:szCs w:val="24"/>
          <w:u w:val="single"/>
          <w:lang w:val="x-none"/>
        </w:rPr>
        <w:t>pursuant to a lease of airtime</w:t>
      </w:r>
      <w:r w:rsidRPr="00E96CAA">
        <w:rPr>
          <w:rFonts w:cs="Times New Roman"/>
          <w:szCs w:val="24"/>
          <w:lang w:val="x-none"/>
        </w:rPr>
        <w:t xml:space="preserve"> if the direct or indirect provider of the programming qualifies as a</w:t>
      </w:r>
      <w:r>
        <w:rPr>
          <w:rFonts w:cs="Times New Roman"/>
          <w:szCs w:val="24"/>
          <w:lang w:val="x-none"/>
        </w:rPr>
        <w:t xml:space="preserve"> </w:t>
      </w:r>
      <w:r>
        <w:rPr>
          <w:rFonts w:cs="Times New Roman"/>
          <w:szCs w:val="24"/>
        </w:rPr>
        <w:t>“</w:t>
      </w:r>
      <w:r>
        <w:rPr>
          <w:rFonts w:cs="Times New Roman"/>
          <w:szCs w:val="24"/>
          <w:lang w:val="x-none"/>
        </w:rPr>
        <w:t>foreign governmental entity”</w:t>
      </w:r>
      <w:r>
        <w:rPr>
          <w:rFonts w:cs="Times New Roman"/>
          <w:szCs w:val="24"/>
        </w:rPr>
        <w:t xml:space="preserve"> as defined in the new rules.  The underlined text above—“pursuant to a lease of airtime”—is a significant change from the FCC’s initial proposal, which contained no such distinction and instead sought to impose identification and disclosure obligations on all types of programming, no matter how received or broadcast.</w:t>
      </w:r>
    </w:p>
    <w:p w14:paraId="1D2B2A01" w14:textId="77777777" w:rsidR="00151B6C" w:rsidRDefault="00151B6C" w:rsidP="00151B6C">
      <w:pPr>
        <w:autoSpaceDE w:val="0"/>
        <w:autoSpaceDN w:val="0"/>
        <w:adjustRightInd w:val="0"/>
        <w:spacing w:after="0"/>
        <w:jc w:val="both"/>
        <w:rPr>
          <w:rFonts w:cs="Times New Roman"/>
          <w:szCs w:val="24"/>
        </w:rPr>
      </w:pPr>
    </w:p>
    <w:p w14:paraId="1BF73B03" w14:textId="77777777" w:rsidR="00151B6C" w:rsidRDefault="00151B6C" w:rsidP="00151B6C">
      <w:pPr>
        <w:autoSpaceDE w:val="0"/>
        <w:autoSpaceDN w:val="0"/>
        <w:adjustRightInd w:val="0"/>
        <w:spacing w:after="0"/>
        <w:ind w:firstLine="720"/>
        <w:jc w:val="both"/>
        <w:rPr>
          <w:rFonts w:cs="Times New Roman"/>
          <w:szCs w:val="24"/>
        </w:rPr>
      </w:pPr>
      <w:r>
        <w:rPr>
          <w:rFonts w:cs="Times New Roman"/>
          <w:szCs w:val="24"/>
        </w:rPr>
        <w:t>Although the Order’s new rules contain too many nuances to concisely explain in this memorandum, below you will find information regarding several of the most significant adopted rules of which you should be aware.</w:t>
      </w:r>
    </w:p>
    <w:p w14:paraId="769FA2FA" w14:textId="77777777" w:rsidR="00151B6C" w:rsidRDefault="00151B6C" w:rsidP="00151B6C">
      <w:pPr>
        <w:autoSpaceDE w:val="0"/>
        <w:autoSpaceDN w:val="0"/>
        <w:adjustRightInd w:val="0"/>
        <w:spacing w:after="0"/>
        <w:ind w:firstLine="720"/>
        <w:jc w:val="both"/>
        <w:rPr>
          <w:rFonts w:cs="Times New Roman"/>
          <w:szCs w:val="24"/>
        </w:rPr>
      </w:pPr>
    </w:p>
    <w:p w14:paraId="653C3632" w14:textId="77777777" w:rsidR="00151B6C" w:rsidRPr="00033C50" w:rsidRDefault="00151B6C" w:rsidP="00151B6C">
      <w:pPr>
        <w:autoSpaceDE w:val="0"/>
        <w:autoSpaceDN w:val="0"/>
        <w:adjustRightInd w:val="0"/>
        <w:spacing w:after="0"/>
        <w:jc w:val="both"/>
        <w:rPr>
          <w:rFonts w:cs="Times New Roman"/>
          <w:szCs w:val="24"/>
        </w:rPr>
      </w:pPr>
      <w:r w:rsidRPr="00033C50">
        <w:rPr>
          <w:rFonts w:cs="Times New Roman"/>
          <w:i/>
          <w:color w:val="2E74B5" w:themeColor="accent1" w:themeShade="BF"/>
          <w:szCs w:val="24"/>
        </w:rPr>
        <w:t>Foreign Governmental Entity Definition</w:t>
      </w:r>
      <w:r w:rsidRPr="00033C50">
        <w:rPr>
          <w:rFonts w:cs="Times New Roman"/>
          <w:szCs w:val="24"/>
        </w:rPr>
        <w:t>.  For purposes of the new rules, the Order defines a “foreign governmental entity” as an entity included in any one of the following categories:</w:t>
      </w:r>
    </w:p>
    <w:p w14:paraId="51F81339" w14:textId="77777777" w:rsidR="00151B6C" w:rsidRPr="00033C50" w:rsidRDefault="00151B6C" w:rsidP="00151B6C">
      <w:pPr>
        <w:autoSpaceDE w:val="0"/>
        <w:autoSpaceDN w:val="0"/>
        <w:adjustRightInd w:val="0"/>
        <w:spacing w:after="0"/>
        <w:jc w:val="both"/>
        <w:rPr>
          <w:rFonts w:cs="Times New Roman"/>
          <w:szCs w:val="24"/>
        </w:rPr>
      </w:pPr>
    </w:p>
    <w:p w14:paraId="35066399" w14:textId="77777777" w:rsidR="00151B6C" w:rsidRPr="00033C50"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033C50">
        <w:rPr>
          <w:rFonts w:ascii="Times New Roman" w:hAnsi="Times New Roman" w:cs="Times New Roman"/>
          <w:sz w:val="24"/>
          <w:szCs w:val="24"/>
          <w:lang w:val="x-none"/>
        </w:rPr>
        <w:t xml:space="preserve">A “government of a foreign country” as defined by </w:t>
      </w:r>
      <w:r w:rsidRPr="00033C50">
        <w:rPr>
          <w:rFonts w:ascii="Times New Roman" w:hAnsi="Times New Roman" w:cs="Times New Roman"/>
          <w:sz w:val="24"/>
          <w:szCs w:val="24"/>
        </w:rPr>
        <w:t>the Foreign Agents Registration Act (“</w:t>
      </w:r>
      <w:r w:rsidRPr="00033C50">
        <w:rPr>
          <w:rFonts w:ascii="Times New Roman" w:hAnsi="Times New Roman" w:cs="Times New Roman"/>
          <w:sz w:val="24"/>
          <w:szCs w:val="24"/>
          <w:lang w:val="x-none"/>
        </w:rPr>
        <w:t>FARA</w:t>
      </w:r>
      <w:r w:rsidRPr="00033C50">
        <w:rPr>
          <w:rFonts w:ascii="Times New Roman" w:hAnsi="Times New Roman" w:cs="Times New Roman"/>
          <w:sz w:val="24"/>
          <w:szCs w:val="24"/>
        </w:rPr>
        <w:t>”)</w:t>
      </w:r>
      <w:r w:rsidRPr="00033C50">
        <w:rPr>
          <w:rFonts w:ascii="Times New Roman" w:hAnsi="Times New Roman" w:cs="Times New Roman"/>
          <w:sz w:val="24"/>
          <w:szCs w:val="24"/>
          <w:lang w:val="x-none"/>
        </w:rPr>
        <w:t>;</w:t>
      </w:r>
    </w:p>
    <w:p w14:paraId="5127C204" w14:textId="77777777" w:rsidR="00151B6C" w:rsidRPr="00033C50"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033C50">
        <w:rPr>
          <w:rFonts w:ascii="Times New Roman" w:hAnsi="Times New Roman" w:cs="Times New Roman"/>
          <w:sz w:val="24"/>
          <w:szCs w:val="24"/>
          <w:lang w:val="x-none"/>
        </w:rPr>
        <w:t>A “foreign political party” as defined by FARA;</w:t>
      </w:r>
    </w:p>
    <w:p w14:paraId="7D4B00B2" w14:textId="77777777" w:rsidR="00151B6C" w:rsidRPr="00033C50"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033C50">
        <w:rPr>
          <w:rFonts w:ascii="Times New Roman" w:hAnsi="Times New Roman" w:cs="Times New Roman"/>
          <w:sz w:val="24"/>
          <w:szCs w:val="24"/>
          <w:lang w:val="x-none"/>
        </w:rPr>
        <w:t>An individual or entity registered as an “agent of a foreign principal,” under section 611(c) of</w:t>
      </w:r>
      <w:r w:rsidRPr="00033C50">
        <w:rPr>
          <w:rFonts w:ascii="Times New Roman" w:hAnsi="Times New Roman" w:cs="Times New Roman"/>
          <w:sz w:val="24"/>
          <w:szCs w:val="24"/>
        </w:rPr>
        <w:t xml:space="preserve"> </w:t>
      </w:r>
      <w:r w:rsidRPr="00033C50">
        <w:rPr>
          <w:rFonts w:ascii="Times New Roman" w:hAnsi="Times New Roman" w:cs="Times New Roman"/>
          <w:sz w:val="24"/>
          <w:szCs w:val="24"/>
          <w:lang w:val="x-none"/>
        </w:rPr>
        <w:t>FARA,</w:t>
      </w:r>
      <w:r w:rsidRPr="00033C50">
        <w:rPr>
          <w:rFonts w:ascii="Times New Roman" w:hAnsi="Times New Roman" w:cs="Times New Roman"/>
          <w:sz w:val="24"/>
          <w:szCs w:val="24"/>
        </w:rPr>
        <w:t xml:space="preserve"> </w:t>
      </w:r>
      <w:r w:rsidRPr="00033C50">
        <w:rPr>
          <w:rFonts w:ascii="Times New Roman" w:hAnsi="Times New Roman" w:cs="Times New Roman"/>
          <w:sz w:val="24"/>
          <w:szCs w:val="24"/>
          <w:lang w:val="x-none"/>
        </w:rPr>
        <w:t>whose “foreign principal” is a “government of a foreign country,” a “foreign</w:t>
      </w:r>
      <w:r w:rsidRPr="00033C50">
        <w:rPr>
          <w:rFonts w:ascii="Times New Roman" w:hAnsi="Times New Roman" w:cs="Times New Roman"/>
          <w:sz w:val="24"/>
          <w:szCs w:val="24"/>
        </w:rPr>
        <w:t xml:space="preserve"> </w:t>
      </w:r>
      <w:r w:rsidRPr="00033C50">
        <w:rPr>
          <w:rFonts w:ascii="Times New Roman" w:hAnsi="Times New Roman" w:cs="Times New Roman"/>
          <w:sz w:val="24"/>
          <w:szCs w:val="24"/>
          <w:lang w:val="x-none"/>
        </w:rPr>
        <w:t>political party,” or is directly or indirectly operated, supervised, directed, owned, controlled, financed, or subsidized by a “government of a foreign country” or by a “foreign political party” as defined by FARA, and that is acting in its capacity as an agent of such “foreign</w:t>
      </w:r>
      <w:r w:rsidRPr="00033C50">
        <w:rPr>
          <w:rFonts w:ascii="Times New Roman" w:hAnsi="Times New Roman" w:cs="Times New Roman"/>
          <w:sz w:val="24"/>
          <w:szCs w:val="24"/>
        </w:rPr>
        <w:t xml:space="preserve"> </w:t>
      </w:r>
      <w:r>
        <w:rPr>
          <w:rFonts w:ascii="Times New Roman" w:hAnsi="Times New Roman" w:cs="Times New Roman"/>
          <w:sz w:val="24"/>
          <w:szCs w:val="24"/>
          <w:lang w:val="x-none"/>
        </w:rPr>
        <w:t>principal</w:t>
      </w:r>
      <w:r w:rsidRPr="00033C50">
        <w:rPr>
          <w:rFonts w:ascii="Times New Roman" w:hAnsi="Times New Roman" w:cs="Times New Roman"/>
          <w:sz w:val="24"/>
          <w:szCs w:val="24"/>
          <w:lang w:val="x-none"/>
        </w:rPr>
        <w:t>”</w:t>
      </w:r>
      <w:r>
        <w:rPr>
          <w:rFonts w:ascii="Times New Roman" w:hAnsi="Times New Roman" w:cs="Times New Roman"/>
          <w:sz w:val="24"/>
          <w:szCs w:val="24"/>
        </w:rPr>
        <w:t xml:space="preserve">; </w:t>
      </w:r>
    </w:p>
    <w:p w14:paraId="4166A66C" w14:textId="77777777" w:rsidR="00151B6C" w:rsidRPr="00033C50"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033C50">
        <w:rPr>
          <w:rFonts w:ascii="Times New Roman" w:hAnsi="Times New Roman" w:cs="Times New Roman"/>
          <w:sz w:val="24"/>
          <w:szCs w:val="24"/>
          <w:lang w:val="x-none"/>
        </w:rPr>
        <w:t xml:space="preserve">An entity meeting the definition of a “U.S.-based foreign media outlet” pursuant to section 722 of the </w:t>
      </w:r>
      <w:r>
        <w:rPr>
          <w:rFonts w:ascii="Times New Roman" w:hAnsi="Times New Roman" w:cs="Times New Roman"/>
          <w:sz w:val="24"/>
          <w:szCs w:val="24"/>
        </w:rPr>
        <w:t xml:space="preserve">Communications </w:t>
      </w:r>
      <w:r w:rsidRPr="00033C50">
        <w:rPr>
          <w:rFonts w:ascii="Times New Roman" w:hAnsi="Times New Roman" w:cs="Times New Roman"/>
          <w:sz w:val="24"/>
          <w:szCs w:val="24"/>
          <w:lang w:val="x-none"/>
        </w:rPr>
        <w:t>Act that has filed a report with the Commission.</w:t>
      </w:r>
    </w:p>
    <w:p w14:paraId="1A0B5D85" w14:textId="77777777" w:rsidR="00151B6C" w:rsidRDefault="00151B6C" w:rsidP="00151B6C">
      <w:pPr>
        <w:autoSpaceDE w:val="0"/>
        <w:autoSpaceDN w:val="0"/>
        <w:adjustRightInd w:val="0"/>
        <w:spacing w:after="0"/>
        <w:jc w:val="both"/>
        <w:rPr>
          <w:rFonts w:cs="Times New Roman"/>
          <w:i/>
          <w:color w:val="2E74B5" w:themeColor="accent1" w:themeShade="BF"/>
          <w:szCs w:val="24"/>
        </w:rPr>
      </w:pPr>
    </w:p>
    <w:p w14:paraId="410F7A74" w14:textId="77777777" w:rsidR="00151B6C" w:rsidRDefault="00151B6C" w:rsidP="00151B6C">
      <w:pPr>
        <w:autoSpaceDE w:val="0"/>
        <w:autoSpaceDN w:val="0"/>
        <w:adjustRightInd w:val="0"/>
        <w:spacing w:after="0"/>
        <w:jc w:val="both"/>
        <w:rPr>
          <w:rFonts w:cs="Times New Roman"/>
          <w:szCs w:val="24"/>
        </w:rPr>
      </w:pPr>
      <w:r>
        <w:rPr>
          <w:rFonts w:cs="Times New Roman"/>
          <w:i/>
          <w:color w:val="2E74B5" w:themeColor="accent1" w:themeShade="BF"/>
          <w:szCs w:val="24"/>
        </w:rPr>
        <w:t>When Disclosure is Required</w:t>
      </w:r>
      <w:r w:rsidRPr="00FD2064">
        <w:rPr>
          <w:rFonts w:cs="Times New Roman"/>
          <w:szCs w:val="24"/>
        </w:rPr>
        <w:t xml:space="preserve">.  </w:t>
      </w:r>
      <w:r>
        <w:rPr>
          <w:rFonts w:cs="Times New Roman"/>
          <w:szCs w:val="24"/>
        </w:rPr>
        <w:t xml:space="preserve">As noted above, the Order adopts a significant threshold condition necessary to trigger the disclosure requirement—the new rules’ disclosure obligations apply only when </w:t>
      </w:r>
      <w:r w:rsidRPr="00B03D9C">
        <w:rPr>
          <w:rFonts w:cs="Times New Roman"/>
          <w:szCs w:val="24"/>
          <w:lang w:val="x-none"/>
        </w:rPr>
        <w:t>a foreign governmental entity is programming a U.S. broadcast station pursuant to the lease of airtime.</w:t>
      </w:r>
      <w:r>
        <w:rPr>
          <w:rFonts w:cs="Times New Roman"/>
          <w:szCs w:val="24"/>
        </w:rPr>
        <w:t xml:space="preserve">  Disclosure is also only necessary for political programming or programming discussing a “controversial issue.”  Put differently, in the words of the Order disclosure is required “</w:t>
      </w:r>
      <w:r w:rsidRPr="00B03D9C">
        <w:rPr>
          <w:rFonts w:cs="Times New Roman"/>
          <w:szCs w:val="24"/>
          <w:lang w:val="x-none"/>
        </w:rPr>
        <w:t>at the time of broadcast if material aired pursuant to the lease of time on the station has been sponsored, paid for, or, in the case of political program or any program involving the discussion of a controversial issue, if it has been furnished for free as an inducement to air by a foreign governmental entity</w:t>
      </w:r>
      <w:r>
        <w:rPr>
          <w:rFonts w:cs="Times New Roman"/>
          <w:szCs w:val="24"/>
        </w:rPr>
        <w:t>.”</w:t>
      </w:r>
    </w:p>
    <w:p w14:paraId="09D98464" w14:textId="77777777" w:rsidR="00151B6C" w:rsidRDefault="00151B6C" w:rsidP="00151B6C">
      <w:pPr>
        <w:autoSpaceDE w:val="0"/>
        <w:autoSpaceDN w:val="0"/>
        <w:adjustRightInd w:val="0"/>
        <w:spacing w:after="0"/>
        <w:jc w:val="both"/>
        <w:rPr>
          <w:rFonts w:cs="Times New Roman"/>
          <w:szCs w:val="24"/>
        </w:rPr>
      </w:pPr>
    </w:p>
    <w:p w14:paraId="78B8B868" w14:textId="77777777" w:rsidR="00151B6C" w:rsidRPr="009032B4" w:rsidRDefault="00151B6C" w:rsidP="00151B6C">
      <w:pPr>
        <w:autoSpaceDE w:val="0"/>
        <w:autoSpaceDN w:val="0"/>
        <w:adjustRightInd w:val="0"/>
        <w:spacing w:after="0"/>
        <w:jc w:val="both"/>
        <w:rPr>
          <w:rFonts w:cs="Times New Roman"/>
          <w:szCs w:val="24"/>
        </w:rPr>
      </w:pPr>
      <w:r w:rsidRPr="00CF7925">
        <w:rPr>
          <w:rFonts w:cs="Times New Roman"/>
          <w:b/>
          <w:szCs w:val="24"/>
          <w:u w:val="single"/>
        </w:rPr>
        <w:t>What constitutes a qualifying “lease”?</w:t>
      </w:r>
      <w:r>
        <w:rPr>
          <w:rFonts w:cs="Times New Roman"/>
          <w:b/>
          <w:szCs w:val="24"/>
        </w:rPr>
        <w:t xml:space="preserve">  </w:t>
      </w:r>
      <w:r>
        <w:rPr>
          <w:rFonts w:cs="Times New Roman"/>
          <w:szCs w:val="24"/>
        </w:rPr>
        <w:t>According to the Order, a “lease” that would trigger the new disclosure obligations includes “</w:t>
      </w:r>
      <w:r w:rsidRPr="00324E59">
        <w:rPr>
          <w:rFonts w:cs="Times New Roman"/>
          <w:szCs w:val="24"/>
          <w:lang w:val="x-none"/>
        </w:rPr>
        <w:t xml:space="preserve">any arrangement in which a licensee makes a block of </w:t>
      </w:r>
      <w:r w:rsidRPr="00324E59">
        <w:rPr>
          <w:rFonts w:cs="Times New Roman"/>
          <w:szCs w:val="24"/>
          <w:lang w:val="x-none"/>
        </w:rPr>
        <w:lastRenderedPageBreak/>
        <w:t>broadcast time on its station available to another party in retur</w:t>
      </w:r>
      <w:r>
        <w:rPr>
          <w:rFonts w:cs="Times New Roman"/>
          <w:szCs w:val="24"/>
          <w:lang w:val="x-none"/>
        </w:rPr>
        <w:t>n for some form of compensation,</w:t>
      </w:r>
      <w:r>
        <w:rPr>
          <w:rFonts w:cs="Times New Roman"/>
          <w:szCs w:val="24"/>
        </w:rPr>
        <w:t>” regardless “</w:t>
      </w:r>
      <w:r w:rsidRPr="00324E59">
        <w:rPr>
          <w:rFonts w:cs="Times New Roman"/>
          <w:szCs w:val="24"/>
          <w:lang w:val="x-none"/>
        </w:rPr>
        <w:t>what those agreements are called, how they are styled, and whether they are reduced to writing.</w:t>
      </w:r>
      <w:r>
        <w:rPr>
          <w:rFonts w:cs="Times New Roman"/>
          <w:szCs w:val="24"/>
        </w:rPr>
        <w:t xml:space="preserve">”  For purposes of the new rules, the touchstone appears to be whether the “lease” </w:t>
      </w:r>
      <w:r w:rsidRPr="000A7A9D">
        <w:rPr>
          <w:rFonts w:cs="Times New Roman"/>
          <w:szCs w:val="24"/>
          <w:lang w:val="x-none"/>
        </w:rPr>
        <w:t>give</w:t>
      </w:r>
      <w:r>
        <w:rPr>
          <w:rFonts w:cs="Times New Roman"/>
          <w:szCs w:val="24"/>
        </w:rPr>
        <w:t>s</w:t>
      </w:r>
      <w:r w:rsidRPr="000A7A9D">
        <w:rPr>
          <w:rFonts w:cs="Times New Roman"/>
          <w:szCs w:val="24"/>
          <w:lang w:val="x-none"/>
        </w:rPr>
        <w:t xml:space="preserve"> </w:t>
      </w:r>
      <w:r>
        <w:rPr>
          <w:rFonts w:cs="Times New Roman"/>
          <w:szCs w:val="24"/>
        </w:rPr>
        <w:t>“</w:t>
      </w:r>
      <w:r w:rsidRPr="000A7A9D">
        <w:rPr>
          <w:rFonts w:cs="Times New Roman"/>
          <w:szCs w:val="24"/>
          <w:lang w:val="x-none"/>
        </w:rPr>
        <w:t>one party</w:t>
      </w:r>
      <w:r>
        <w:rPr>
          <w:rFonts w:cs="Times New Roman"/>
          <w:szCs w:val="24"/>
        </w:rPr>
        <w:t xml:space="preserve">—the </w:t>
      </w:r>
      <w:r w:rsidRPr="000A7A9D">
        <w:rPr>
          <w:rFonts w:cs="Times New Roman"/>
          <w:szCs w:val="24"/>
          <w:lang w:val="x-none"/>
        </w:rPr>
        <w:t>brokering party or programmer</w:t>
      </w:r>
      <w:r>
        <w:rPr>
          <w:rFonts w:cs="Times New Roman"/>
          <w:szCs w:val="24"/>
        </w:rPr>
        <w:t xml:space="preserve">—the </w:t>
      </w:r>
      <w:r w:rsidRPr="000A7A9D">
        <w:rPr>
          <w:rFonts w:cs="Times New Roman"/>
          <w:szCs w:val="24"/>
          <w:lang w:val="x-none"/>
        </w:rPr>
        <w:t>right and obligation to program the station licensed to the other party</w:t>
      </w:r>
      <w:r>
        <w:rPr>
          <w:rFonts w:cs="Times New Roman"/>
          <w:szCs w:val="24"/>
        </w:rPr>
        <w:t xml:space="preserve">—the </w:t>
      </w:r>
      <w:r w:rsidRPr="000A7A9D">
        <w:rPr>
          <w:rFonts w:cs="Times New Roman"/>
          <w:szCs w:val="24"/>
          <w:lang w:val="x-none"/>
        </w:rPr>
        <w:t>licensee or broadcaster.</w:t>
      </w:r>
      <w:r>
        <w:rPr>
          <w:rFonts w:cs="Times New Roman"/>
          <w:szCs w:val="24"/>
        </w:rPr>
        <w:t xml:space="preserve">”  Notably, the Order makes clear that its definition of a qualifying “lease” is </w:t>
      </w:r>
      <w:r>
        <w:rPr>
          <w:rFonts w:cs="Times New Roman"/>
          <w:b/>
          <w:szCs w:val="24"/>
          <w:u w:val="single"/>
        </w:rPr>
        <w:t>not</w:t>
      </w:r>
      <w:r>
        <w:rPr>
          <w:rFonts w:cs="Times New Roman"/>
          <w:szCs w:val="24"/>
        </w:rPr>
        <w:t xml:space="preserve"> meant to encompass “traditional, short-form advertising,” but instead is </w:t>
      </w:r>
      <w:r w:rsidRPr="009032B4">
        <w:rPr>
          <w:rFonts w:cs="Times New Roman"/>
          <w:szCs w:val="24"/>
          <w:lang w:val="x-none"/>
        </w:rPr>
        <w:t>focused on agreements by which a third party controls and programs a discrete block of time on a broadcast station</w:t>
      </w:r>
      <w:r>
        <w:rPr>
          <w:rFonts w:cs="Times New Roman"/>
          <w:szCs w:val="24"/>
        </w:rPr>
        <w:t>.</w:t>
      </w:r>
    </w:p>
    <w:p w14:paraId="618763F1" w14:textId="77777777" w:rsidR="00151B6C" w:rsidRDefault="00151B6C" w:rsidP="00151B6C">
      <w:pPr>
        <w:autoSpaceDE w:val="0"/>
        <w:autoSpaceDN w:val="0"/>
        <w:adjustRightInd w:val="0"/>
        <w:spacing w:after="0"/>
        <w:jc w:val="both"/>
        <w:rPr>
          <w:rFonts w:cs="Times New Roman"/>
          <w:szCs w:val="24"/>
        </w:rPr>
      </w:pPr>
    </w:p>
    <w:p w14:paraId="2211FFA0" w14:textId="77777777" w:rsidR="00151B6C" w:rsidRDefault="00151B6C" w:rsidP="00151B6C">
      <w:pPr>
        <w:autoSpaceDE w:val="0"/>
        <w:autoSpaceDN w:val="0"/>
        <w:adjustRightInd w:val="0"/>
        <w:spacing w:after="0"/>
        <w:jc w:val="both"/>
        <w:rPr>
          <w:rFonts w:cs="Times New Roman"/>
          <w:szCs w:val="24"/>
        </w:rPr>
      </w:pPr>
      <w:r w:rsidRPr="00CF7925">
        <w:rPr>
          <w:rFonts w:cs="Times New Roman"/>
          <w:b/>
          <w:szCs w:val="24"/>
          <w:u w:val="single"/>
        </w:rPr>
        <w:t>What constitutes a qualifying “</w:t>
      </w:r>
      <w:r>
        <w:rPr>
          <w:rFonts w:cs="Times New Roman"/>
          <w:b/>
          <w:szCs w:val="24"/>
          <w:u w:val="single"/>
        </w:rPr>
        <w:t>political program</w:t>
      </w:r>
      <w:r w:rsidRPr="00CF7925">
        <w:rPr>
          <w:rFonts w:cs="Times New Roman"/>
          <w:b/>
          <w:szCs w:val="24"/>
          <w:u w:val="single"/>
        </w:rPr>
        <w:t>”</w:t>
      </w:r>
      <w:r>
        <w:rPr>
          <w:rFonts w:cs="Times New Roman"/>
          <w:b/>
          <w:szCs w:val="24"/>
          <w:u w:val="single"/>
        </w:rPr>
        <w:t xml:space="preserve"> or “controversial issue”</w:t>
      </w:r>
      <w:r w:rsidRPr="00CF7925">
        <w:rPr>
          <w:rFonts w:cs="Times New Roman"/>
          <w:b/>
          <w:szCs w:val="24"/>
          <w:u w:val="single"/>
        </w:rPr>
        <w:t>?</w:t>
      </w:r>
      <w:r w:rsidRPr="00CF7925">
        <w:rPr>
          <w:rFonts w:cs="Times New Roman"/>
          <w:szCs w:val="24"/>
        </w:rPr>
        <w:t xml:space="preserve">  </w:t>
      </w:r>
      <w:r>
        <w:rPr>
          <w:rFonts w:cs="Times New Roman"/>
          <w:szCs w:val="24"/>
        </w:rPr>
        <w:t>The new disclosure obligations also only apply to “political programs” or programs “involving the discussion of a controversial issue.”  The Order does not provide a precise definition of “political program,” but indicates that the definition will track prior Commission precedent regarding the term and will “</w:t>
      </w:r>
      <w:r w:rsidRPr="009032B4">
        <w:rPr>
          <w:rFonts w:cs="Times New Roman"/>
          <w:szCs w:val="24"/>
          <w:lang w:val="x-none"/>
        </w:rPr>
        <w:t>generally involve programming seeking to persuade or dissuade the American public on a given political candidate or policy issue</w:t>
      </w:r>
      <w:r>
        <w:rPr>
          <w:rFonts w:cs="Times New Roman"/>
          <w:szCs w:val="24"/>
        </w:rPr>
        <w:t xml:space="preserve">.”  As for the definition of a qualifying “controversial issue,” the Order indicates that determinations are necessarily made on a “case-by-case basis,” but generally involve issues that are the </w:t>
      </w:r>
      <w:r w:rsidRPr="00835D42">
        <w:rPr>
          <w:rFonts w:cs="Times New Roman"/>
          <w:szCs w:val="24"/>
        </w:rPr>
        <w:t xml:space="preserve">subject of debate </w:t>
      </w:r>
      <w:r>
        <w:rPr>
          <w:rFonts w:cs="Times New Roman"/>
          <w:szCs w:val="24"/>
        </w:rPr>
        <w:t xml:space="preserve">and the presentation of opposing viewpoints within a </w:t>
      </w:r>
      <w:r w:rsidRPr="00835D42">
        <w:rPr>
          <w:rFonts w:cs="Times New Roman"/>
          <w:szCs w:val="24"/>
        </w:rPr>
        <w:t>community</w:t>
      </w:r>
      <w:r>
        <w:rPr>
          <w:rFonts w:cs="Times New Roman"/>
          <w:szCs w:val="24"/>
        </w:rPr>
        <w:t>.</w:t>
      </w:r>
    </w:p>
    <w:p w14:paraId="27886642" w14:textId="77777777" w:rsidR="00151B6C" w:rsidRDefault="00151B6C" w:rsidP="00151B6C">
      <w:pPr>
        <w:autoSpaceDE w:val="0"/>
        <w:autoSpaceDN w:val="0"/>
        <w:adjustRightInd w:val="0"/>
        <w:spacing w:after="0"/>
        <w:jc w:val="both"/>
        <w:rPr>
          <w:rFonts w:cs="Times New Roman"/>
          <w:szCs w:val="24"/>
        </w:rPr>
      </w:pPr>
    </w:p>
    <w:p w14:paraId="36C7B03E" w14:textId="77777777" w:rsidR="00151B6C" w:rsidRPr="00D2074C" w:rsidRDefault="00151B6C" w:rsidP="00151B6C">
      <w:pPr>
        <w:autoSpaceDE w:val="0"/>
        <w:autoSpaceDN w:val="0"/>
        <w:adjustRightInd w:val="0"/>
        <w:spacing w:after="0"/>
        <w:jc w:val="both"/>
        <w:rPr>
          <w:rFonts w:cs="Times New Roman"/>
          <w:szCs w:val="24"/>
        </w:rPr>
      </w:pPr>
      <w:r w:rsidRPr="00A671BD">
        <w:rPr>
          <w:rFonts w:cs="Times New Roman"/>
          <w:b/>
          <w:szCs w:val="24"/>
          <w:u w:val="single"/>
        </w:rPr>
        <w:t>Is consideration</w:t>
      </w:r>
      <w:r>
        <w:rPr>
          <w:rFonts w:cs="Times New Roman"/>
          <w:b/>
          <w:szCs w:val="24"/>
          <w:u w:val="single"/>
        </w:rPr>
        <w:t xml:space="preserve"> required?</w:t>
      </w:r>
      <w:r>
        <w:rPr>
          <w:rFonts w:cs="Times New Roman"/>
          <w:szCs w:val="24"/>
        </w:rPr>
        <w:t xml:space="preserve">  The Order adopts the same “consideration” requirement that is currently necessary to trigger broadcasters’ general sponsorship identification obligations.  That is, the new foreign sponsorship identification rules’ disclosure obligations will be </w:t>
      </w:r>
      <w:r w:rsidRPr="00CF7925">
        <w:rPr>
          <w:rFonts w:cs="Times New Roman"/>
          <w:szCs w:val="24"/>
          <w:lang w:val="x-none"/>
        </w:rPr>
        <w:t>triggered if any money, service, or other valuable consideration is directly or indirectly paid or promised to, or charged or accepted by a broadcast station in the context of a lease of broadcast time in exchange for the airing of material provided by a foreign governmental entity.</w:t>
      </w:r>
      <w:r>
        <w:rPr>
          <w:rFonts w:cs="Times New Roman"/>
          <w:szCs w:val="24"/>
        </w:rPr>
        <w:t xml:space="preserve">  (The Order also applies </w:t>
      </w:r>
      <w:r w:rsidRPr="00D2074C">
        <w:rPr>
          <w:rFonts w:cs="Times New Roman"/>
          <w:szCs w:val="24"/>
          <w:lang w:val="x-none"/>
        </w:rPr>
        <w:t>even if the only “consideration” being offered to the station in exchange for the airing of the material is the programming itself.</w:t>
      </w:r>
      <w:r>
        <w:rPr>
          <w:rFonts w:cs="Times New Roman"/>
          <w:szCs w:val="24"/>
        </w:rPr>
        <w:t xml:space="preserve">  However, as a practical matter the Order notes that this circumstance is unlikely to arise with much frequency given that “[i]t</w:t>
      </w:r>
      <w:r w:rsidRPr="00D2074C">
        <w:rPr>
          <w:rFonts w:cs="Times New Roman"/>
          <w:szCs w:val="24"/>
          <w:lang w:val="x-none"/>
        </w:rPr>
        <w:t xml:space="preserve"> is not typical for a station to enter into an agreement for the lease of airtime in exchange solely for the promise of free programming to be aired on the station.</w:t>
      </w:r>
      <w:r>
        <w:rPr>
          <w:rFonts w:cs="Times New Roman"/>
          <w:szCs w:val="24"/>
        </w:rPr>
        <w:t>”)</w:t>
      </w:r>
    </w:p>
    <w:p w14:paraId="25C11231" w14:textId="77777777" w:rsidR="00151B6C" w:rsidRDefault="00151B6C" w:rsidP="00151B6C">
      <w:pPr>
        <w:autoSpaceDE w:val="0"/>
        <w:autoSpaceDN w:val="0"/>
        <w:adjustRightInd w:val="0"/>
        <w:spacing w:after="0"/>
        <w:jc w:val="both"/>
        <w:rPr>
          <w:rFonts w:cs="Times New Roman"/>
          <w:szCs w:val="24"/>
        </w:rPr>
      </w:pPr>
    </w:p>
    <w:p w14:paraId="7AE3A934" w14:textId="77777777" w:rsidR="00151B6C" w:rsidRDefault="00151B6C" w:rsidP="00151B6C">
      <w:pPr>
        <w:autoSpaceDE w:val="0"/>
        <w:autoSpaceDN w:val="0"/>
        <w:adjustRightInd w:val="0"/>
        <w:spacing w:after="0"/>
        <w:jc w:val="both"/>
        <w:rPr>
          <w:rFonts w:cs="Times New Roman"/>
          <w:szCs w:val="24"/>
        </w:rPr>
      </w:pPr>
      <w:r>
        <w:rPr>
          <w:rFonts w:cs="Times New Roman"/>
          <w:i/>
          <w:color w:val="2E74B5" w:themeColor="accent1" w:themeShade="BF"/>
          <w:szCs w:val="24"/>
        </w:rPr>
        <w:t>Diligence Required</w:t>
      </w:r>
      <w:r w:rsidRPr="00FD2064">
        <w:rPr>
          <w:rFonts w:cs="Times New Roman"/>
          <w:szCs w:val="24"/>
        </w:rPr>
        <w:t xml:space="preserve">.  </w:t>
      </w:r>
      <w:r>
        <w:rPr>
          <w:rFonts w:cs="Times New Roman"/>
          <w:szCs w:val="24"/>
        </w:rPr>
        <w:t>Under the new rules, broadcast licensees must exercise “reasonable diligence” to determine if programming is being provided by a qualifying “foreign government entity” and triggers the disclosure obligations set forth above.  In this regard, the Order imposes the following “minimum” diligence requirements:</w:t>
      </w:r>
    </w:p>
    <w:p w14:paraId="0ADF3411" w14:textId="77777777" w:rsidR="00151B6C" w:rsidRDefault="00151B6C" w:rsidP="00151B6C">
      <w:pPr>
        <w:autoSpaceDE w:val="0"/>
        <w:autoSpaceDN w:val="0"/>
        <w:adjustRightInd w:val="0"/>
        <w:spacing w:after="0"/>
        <w:ind w:right="720"/>
        <w:jc w:val="both"/>
        <w:rPr>
          <w:rFonts w:cs="Times New Roman"/>
          <w:szCs w:val="24"/>
        </w:rPr>
      </w:pPr>
    </w:p>
    <w:p w14:paraId="2FDD338A" w14:textId="77777777" w:rsidR="00151B6C" w:rsidRPr="00C915A2"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C915A2">
        <w:rPr>
          <w:rFonts w:ascii="Times New Roman" w:hAnsi="Times New Roman" w:cs="Times New Roman"/>
          <w:sz w:val="24"/>
          <w:szCs w:val="24"/>
          <w:lang w:val="x-none"/>
        </w:rPr>
        <w:t xml:space="preserve">Inform the lessee at the time of </w:t>
      </w:r>
      <w:r>
        <w:rPr>
          <w:rFonts w:ascii="Times New Roman" w:hAnsi="Times New Roman" w:cs="Times New Roman"/>
          <w:sz w:val="24"/>
          <w:szCs w:val="24"/>
        </w:rPr>
        <w:t xml:space="preserve">the </w:t>
      </w:r>
      <w:r w:rsidRPr="00C915A2">
        <w:rPr>
          <w:rFonts w:ascii="Times New Roman" w:hAnsi="Times New Roman" w:cs="Times New Roman"/>
          <w:sz w:val="24"/>
          <w:szCs w:val="24"/>
          <w:lang w:val="x-none"/>
        </w:rPr>
        <w:t xml:space="preserve">agreement and at renewal </w:t>
      </w:r>
      <w:r>
        <w:rPr>
          <w:rFonts w:ascii="Times New Roman" w:hAnsi="Times New Roman" w:cs="Times New Roman"/>
          <w:sz w:val="24"/>
          <w:szCs w:val="24"/>
        </w:rPr>
        <w:t xml:space="preserve">the agreement </w:t>
      </w:r>
      <w:r w:rsidRPr="00C915A2">
        <w:rPr>
          <w:rFonts w:ascii="Times New Roman" w:hAnsi="Times New Roman" w:cs="Times New Roman"/>
          <w:sz w:val="24"/>
          <w:szCs w:val="24"/>
          <w:lang w:val="x-none"/>
        </w:rPr>
        <w:t>of the foreign spo</w:t>
      </w:r>
      <w:r>
        <w:rPr>
          <w:rFonts w:ascii="Times New Roman" w:hAnsi="Times New Roman" w:cs="Times New Roman"/>
          <w:sz w:val="24"/>
          <w:szCs w:val="24"/>
          <w:lang w:val="x-none"/>
        </w:rPr>
        <w:t>nsorship disclosure requirement.</w:t>
      </w:r>
    </w:p>
    <w:p w14:paraId="540EF3EC" w14:textId="77777777" w:rsidR="00151B6C" w:rsidRPr="00C915A2"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C915A2">
        <w:rPr>
          <w:rFonts w:ascii="Times New Roman" w:hAnsi="Times New Roman" w:cs="Times New Roman"/>
          <w:sz w:val="24"/>
          <w:szCs w:val="24"/>
          <w:lang w:val="x-none"/>
        </w:rPr>
        <w:t xml:space="preserve">Inquire of the lessee at the time of agreement and at renewal whether </w:t>
      </w:r>
      <w:r>
        <w:rPr>
          <w:rFonts w:ascii="Times New Roman" w:hAnsi="Times New Roman" w:cs="Times New Roman"/>
          <w:sz w:val="24"/>
          <w:szCs w:val="24"/>
          <w:lang w:val="x-none"/>
        </w:rPr>
        <w:t xml:space="preserve">the lessee </w:t>
      </w:r>
      <w:r w:rsidRPr="00C915A2">
        <w:rPr>
          <w:rFonts w:ascii="Times New Roman" w:hAnsi="Times New Roman" w:cs="Times New Roman"/>
          <w:sz w:val="24"/>
          <w:szCs w:val="24"/>
          <w:lang w:val="x-none"/>
        </w:rPr>
        <w:t xml:space="preserve">falls into any of the categories that qualify it as </w:t>
      </w:r>
      <w:r>
        <w:rPr>
          <w:rFonts w:ascii="Times New Roman" w:hAnsi="Times New Roman" w:cs="Times New Roman"/>
          <w:sz w:val="24"/>
          <w:szCs w:val="24"/>
          <w:lang w:val="x-none"/>
        </w:rPr>
        <w:t>a “foreign governmental entity”.</w:t>
      </w:r>
    </w:p>
    <w:p w14:paraId="5CB086D0" w14:textId="77777777" w:rsidR="00151B6C" w:rsidRPr="00C915A2"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C915A2">
        <w:rPr>
          <w:rFonts w:ascii="Times New Roman" w:hAnsi="Times New Roman" w:cs="Times New Roman"/>
          <w:sz w:val="24"/>
          <w:szCs w:val="24"/>
          <w:lang w:val="x-none"/>
        </w:rPr>
        <w:t>Inquire of the lessee at the time of agr</w:t>
      </w:r>
      <w:r>
        <w:rPr>
          <w:rFonts w:ascii="Times New Roman" w:hAnsi="Times New Roman" w:cs="Times New Roman"/>
          <w:sz w:val="24"/>
          <w:szCs w:val="24"/>
          <w:lang w:val="x-none"/>
        </w:rPr>
        <w:t>eement and at renewal whether the lessee</w:t>
      </w:r>
      <w:r w:rsidRPr="00C915A2">
        <w:rPr>
          <w:rFonts w:ascii="Times New Roman" w:hAnsi="Times New Roman" w:cs="Times New Roman"/>
          <w:sz w:val="24"/>
          <w:szCs w:val="24"/>
          <w:lang w:val="x-none"/>
        </w:rPr>
        <w:t xml:space="preserve"> knows if anyone further back in the chain of producing/distributing the programming that will be aired pursuant to the lease agreement, or a sub-lease, qualifies as a foreign governmental entity and has provided some type of in</w:t>
      </w:r>
      <w:r>
        <w:rPr>
          <w:rFonts w:ascii="Times New Roman" w:hAnsi="Times New Roman" w:cs="Times New Roman"/>
          <w:sz w:val="24"/>
          <w:szCs w:val="24"/>
          <w:lang w:val="x-none"/>
        </w:rPr>
        <w:t>ducement to air the programming.</w:t>
      </w:r>
    </w:p>
    <w:p w14:paraId="7B30D0D8" w14:textId="77777777" w:rsidR="00151B6C" w:rsidRPr="00C915A2"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C915A2">
        <w:rPr>
          <w:rFonts w:ascii="Times New Roman" w:hAnsi="Times New Roman" w:cs="Times New Roman"/>
          <w:sz w:val="24"/>
          <w:szCs w:val="24"/>
          <w:lang w:val="x-none"/>
        </w:rPr>
        <w:t>Independent</w:t>
      </w:r>
      <w:r>
        <w:rPr>
          <w:rFonts w:ascii="Times New Roman" w:hAnsi="Times New Roman" w:cs="Times New Roman"/>
          <w:sz w:val="24"/>
          <w:szCs w:val="24"/>
          <w:lang w:val="x-none"/>
        </w:rPr>
        <w:t xml:space="preserve">ly confirm the lessee’s status </w:t>
      </w:r>
      <w:r w:rsidRPr="00C915A2">
        <w:rPr>
          <w:rFonts w:ascii="Times New Roman" w:hAnsi="Times New Roman" w:cs="Times New Roman"/>
          <w:sz w:val="24"/>
          <w:szCs w:val="24"/>
          <w:lang w:val="x-none"/>
        </w:rPr>
        <w:t xml:space="preserve">at the time of agreement and at renewal by consulting the Department of Justice’s FARA website and the Commission’s semi-annual U.S.-based foreign media outlets reports for the </w:t>
      </w:r>
      <w:r w:rsidRPr="00C915A2">
        <w:rPr>
          <w:rFonts w:ascii="Times New Roman" w:hAnsi="Times New Roman" w:cs="Times New Roman"/>
          <w:sz w:val="24"/>
          <w:szCs w:val="24"/>
          <w:lang w:val="x-none"/>
        </w:rPr>
        <w:lastRenderedPageBreak/>
        <w:t>lessee’s name. This need only be done if the lessee has not already disclosed that it falls into one of the covered categories and that there is no separate need for a disclosure because no one further back in the chain of producing/transmitting the programming falls into one of the covered categories and has provided some form of service or consideration as an inducement to broad</w:t>
      </w:r>
      <w:r>
        <w:rPr>
          <w:rFonts w:ascii="Times New Roman" w:hAnsi="Times New Roman" w:cs="Times New Roman"/>
          <w:sz w:val="24"/>
          <w:szCs w:val="24"/>
          <w:lang w:val="x-none"/>
        </w:rPr>
        <w:t>cast the programming.</w:t>
      </w:r>
    </w:p>
    <w:p w14:paraId="1AC8F544" w14:textId="77777777" w:rsidR="00151B6C" w:rsidRPr="00C915A2" w:rsidRDefault="00151B6C" w:rsidP="00151B6C">
      <w:pPr>
        <w:pStyle w:val="ListParagraph"/>
        <w:numPr>
          <w:ilvl w:val="0"/>
          <w:numId w:val="4"/>
        </w:numPr>
        <w:autoSpaceDE w:val="0"/>
        <w:autoSpaceDN w:val="0"/>
        <w:adjustRightInd w:val="0"/>
        <w:spacing w:after="0" w:line="240" w:lineRule="auto"/>
        <w:ind w:right="720"/>
        <w:jc w:val="both"/>
        <w:rPr>
          <w:rFonts w:ascii="Times New Roman" w:hAnsi="Times New Roman" w:cs="Times New Roman"/>
          <w:sz w:val="24"/>
          <w:szCs w:val="24"/>
          <w:lang w:val="x-none"/>
        </w:rPr>
      </w:pPr>
      <w:r w:rsidRPr="00C915A2">
        <w:rPr>
          <w:rFonts w:ascii="Times New Roman" w:hAnsi="Times New Roman" w:cs="Times New Roman"/>
          <w:sz w:val="24"/>
          <w:szCs w:val="24"/>
          <w:lang w:val="x-none"/>
        </w:rPr>
        <w:t>Memorialize the above-listed inquiries and investigations to track compliance in the event documentation is required to respond to any future Commission inquiry on the issue</w:t>
      </w:r>
      <w:r w:rsidRPr="00C915A2">
        <w:rPr>
          <w:rFonts w:ascii="Times New Roman" w:hAnsi="Times New Roman" w:cs="Times New Roman"/>
          <w:sz w:val="24"/>
          <w:szCs w:val="24"/>
        </w:rPr>
        <w:t>, and retain that documentation for the remainder of the then-current license term or one year, whichever is longer</w:t>
      </w:r>
      <w:r w:rsidRPr="00C915A2">
        <w:rPr>
          <w:rFonts w:ascii="Times New Roman" w:hAnsi="Times New Roman" w:cs="Times New Roman"/>
          <w:sz w:val="24"/>
          <w:szCs w:val="24"/>
          <w:lang w:val="x-none"/>
        </w:rPr>
        <w:t>.</w:t>
      </w:r>
    </w:p>
    <w:p w14:paraId="2A7602DA" w14:textId="77777777" w:rsidR="00151B6C" w:rsidRPr="00C915A2" w:rsidRDefault="00151B6C" w:rsidP="00151B6C">
      <w:pPr>
        <w:autoSpaceDE w:val="0"/>
        <w:autoSpaceDN w:val="0"/>
        <w:adjustRightInd w:val="0"/>
        <w:spacing w:after="0"/>
        <w:jc w:val="both"/>
        <w:rPr>
          <w:rFonts w:cs="Times New Roman"/>
          <w:szCs w:val="24"/>
        </w:rPr>
      </w:pPr>
    </w:p>
    <w:p w14:paraId="0C58342C" w14:textId="77777777" w:rsidR="00151B6C" w:rsidRDefault="00151B6C" w:rsidP="00151B6C">
      <w:pPr>
        <w:autoSpaceDE w:val="0"/>
        <w:autoSpaceDN w:val="0"/>
        <w:adjustRightInd w:val="0"/>
        <w:spacing w:after="0"/>
        <w:jc w:val="both"/>
        <w:rPr>
          <w:rFonts w:cs="Times New Roman"/>
          <w:szCs w:val="24"/>
        </w:rPr>
      </w:pPr>
      <w:r>
        <w:rPr>
          <w:rFonts w:cs="Times New Roman"/>
          <w:szCs w:val="24"/>
        </w:rPr>
        <w:t xml:space="preserve">Notably, the foregoing diligence requirements do </w:t>
      </w:r>
      <w:r>
        <w:rPr>
          <w:rFonts w:cs="Times New Roman"/>
          <w:b/>
          <w:szCs w:val="24"/>
          <w:u w:val="single"/>
        </w:rPr>
        <w:t>not</w:t>
      </w:r>
      <w:r>
        <w:rPr>
          <w:rFonts w:cs="Times New Roman"/>
          <w:szCs w:val="24"/>
        </w:rPr>
        <w:t xml:space="preserve"> include two of the more onerous obligations the Commission had proposed—a proposed requirement to conduct open-ended Internet searches to identify the lessee’s status and a proposed requirement that all the foregoing due diligence be performed every six months, rather than at the time of the agreement and at renewal.</w:t>
      </w:r>
    </w:p>
    <w:p w14:paraId="2ED640B2" w14:textId="77777777" w:rsidR="00151B6C" w:rsidRDefault="00151B6C" w:rsidP="00151B6C">
      <w:pPr>
        <w:autoSpaceDE w:val="0"/>
        <w:autoSpaceDN w:val="0"/>
        <w:adjustRightInd w:val="0"/>
        <w:spacing w:after="0"/>
        <w:jc w:val="both"/>
        <w:rPr>
          <w:rFonts w:cs="Times New Roman"/>
          <w:szCs w:val="24"/>
        </w:rPr>
      </w:pPr>
    </w:p>
    <w:p w14:paraId="6C7CB5CB" w14:textId="77777777" w:rsidR="00151B6C" w:rsidRDefault="00151B6C" w:rsidP="00151B6C">
      <w:pPr>
        <w:autoSpaceDE w:val="0"/>
        <w:autoSpaceDN w:val="0"/>
        <w:adjustRightInd w:val="0"/>
        <w:spacing w:after="0"/>
        <w:jc w:val="both"/>
        <w:rPr>
          <w:rFonts w:cs="Times New Roman"/>
          <w:szCs w:val="24"/>
        </w:rPr>
      </w:pPr>
      <w:r>
        <w:rPr>
          <w:rFonts w:cs="Times New Roman"/>
          <w:szCs w:val="24"/>
        </w:rPr>
        <w:tab/>
        <w:t xml:space="preserve">Importantly, </w:t>
      </w:r>
      <w:r w:rsidRPr="00FF1AEF">
        <w:rPr>
          <w:rFonts w:cs="Times New Roman"/>
          <w:szCs w:val="24"/>
        </w:rPr>
        <w:t xml:space="preserve">the Order expressly states that: “broadcasters may choose to implement these requirements through contractual provisions between the licensee and lessee though they are not required to do so.”  </w:t>
      </w:r>
      <w:r>
        <w:rPr>
          <w:rFonts w:cs="Times New Roman"/>
          <w:szCs w:val="24"/>
        </w:rPr>
        <w:t>The Order therefore appears to contemplate the idea that broadcasters could satisfy at least some of the diligence requirements outlined above by including sufficient language in the governing agreement with the lessor.  Broadcasters may wish to contact communications counsel to determine whether to employ such an approach.</w:t>
      </w:r>
    </w:p>
    <w:p w14:paraId="07571161" w14:textId="77777777" w:rsidR="00151B6C" w:rsidRDefault="00151B6C" w:rsidP="00151B6C">
      <w:pPr>
        <w:autoSpaceDE w:val="0"/>
        <w:autoSpaceDN w:val="0"/>
        <w:adjustRightInd w:val="0"/>
        <w:spacing w:after="0"/>
        <w:jc w:val="both"/>
        <w:rPr>
          <w:rFonts w:cs="Times New Roman"/>
          <w:szCs w:val="24"/>
        </w:rPr>
      </w:pPr>
    </w:p>
    <w:p w14:paraId="3242679E" w14:textId="77777777" w:rsidR="00151B6C" w:rsidRPr="00685C8D" w:rsidRDefault="00151B6C" w:rsidP="00151B6C">
      <w:pPr>
        <w:autoSpaceDE w:val="0"/>
        <w:autoSpaceDN w:val="0"/>
        <w:adjustRightInd w:val="0"/>
        <w:spacing w:after="0"/>
        <w:jc w:val="both"/>
        <w:rPr>
          <w:rFonts w:cs="Times New Roman"/>
          <w:szCs w:val="24"/>
        </w:rPr>
      </w:pPr>
      <w:r>
        <w:rPr>
          <w:rFonts w:cs="Times New Roman"/>
          <w:szCs w:val="24"/>
        </w:rPr>
        <w:tab/>
        <w:t xml:space="preserve">Additionally, broadcasters should note that the foregoing “reasonable diligence” requirements, once they take effect, </w:t>
      </w:r>
      <w:r>
        <w:rPr>
          <w:rFonts w:cs="Times New Roman"/>
          <w:b/>
          <w:szCs w:val="24"/>
          <w:u w:val="single"/>
        </w:rPr>
        <w:t>will apply even to lease agreements that are currently in effect</w:t>
      </w:r>
      <w:r w:rsidRPr="00685C8D">
        <w:rPr>
          <w:rFonts w:cs="Times New Roman"/>
          <w:szCs w:val="24"/>
        </w:rPr>
        <w:t xml:space="preserve">. </w:t>
      </w:r>
      <w:r>
        <w:rPr>
          <w:rFonts w:cs="Times New Roman"/>
          <w:szCs w:val="24"/>
        </w:rPr>
        <w:t xml:space="preserve"> Broadcasters will have </w:t>
      </w:r>
      <w:r w:rsidRPr="000D290E">
        <w:rPr>
          <w:rFonts w:cs="Times New Roman"/>
          <w:b/>
          <w:szCs w:val="24"/>
          <w:u w:val="single"/>
        </w:rPr>
        <w:t>six months</w:t>
      </w:r>
      <w:r>
        <w:rPr>
          <w:rFonts w:cs="Times New Roman"/>
          <w:szCs w:val="24"/>
        </w:rPr>
        <w:t xml:space="preserve"> from the date on which the new rules take effect to undertake</w:t>
      </w:r>
      <w:r w:rsidRPr="00685C8D">
        <w:rPr>
          <w:rFonts w:cs="Times New Roman"/>
          <w:szCs w:val="24"/>
        </w:rPr>
        <w:t xml:space="preserve"> </w:t>
      </w:r>
      <w:r>
        <w:rPr>
          <w:rFonts w:cs="Times New Roman"/>
          <w:szCs w:val="24"/>
        </w:rPr>
        <w:t xml:space="preserve">the </w:t>
      </w:r>
      <w:r w:rsidRPr="00685C8D">
        <w:rPr>
          <w:rFonts w:cs="Times New Roman"/>
          <w:szCs w:val="24"/>
        </w:rPr>
        <w:t>reasonable diligence</w:t>
      </w:r>
      <w:r>
        <w:rPr>
          <w:rFonts w:cs="Times New Roman"/>
          <w:szCs w:val="24"/>
        </w:rPr>
        <w:t xml:space="preserve"> steps outlined above.</w:t>
      </w:r>
    </w:p>
    <w:p w14:paraId="388DE6C6" w14:textId="77777777" w:rsidR="00151B6C" w:rsidRDefault="00151B6C" w:rsidP="00151B6C">
      <w:pPr>
        <w:autoSpaceDE w:val="0"/>
        <w:autoSpaceDN w:val="0"/>
        <w:adjustRightInd w:val="0"/>
        <w:spacing w:after="0"/>
        <w:jc w:val="both"/>
        <w:rPr>
          <w:rFonts w:cs="Times New Roman"/>
          <w:szCs w:val="24"/>
        </w:rPr>
      </w:pPr>
    </w:p>
    <w:p w14:paraId="36DB139F" w14:textId="77777777" w:rsidR="00151B6C" w:rsidRDefault="00151B6C" w:rsidP="00151B6C">
      <w:pPr>
        <w:autoSpaceDE w:val="0"/>
        <w:autoSpaceDN w:val="0"/>
        <w:adjustRightInd w:val="0"/>
        <w:spacing w:after="0"/>
        <w:jc w:val="both"/>
        <w:rPr>
          <w:rFonts w:cs="Times New Roman"/>
          <w:szCs w:val="24"/>
        </w:rPr>
      </w:pPr>
      <w:r>
        <w:rPr>
          <w:rFonts w:cs="Times New Roman"/>
          <w:i/>
          <w:color w:val="2E74B5" w:themeColor="accent1" w:themeShade="BF"/>
          <w:szCs w:val="24"/>
        </w:rPr>
        <w:t>Content and Frequency of Disclosure</w:t>
      </w:r>
      <w:r w:rsidRPr="00FD2064">
        <w:rPr>
          <w:rFonts w:cs="Times New Roman"/>
          <w:szCs w:val="24"/>
        </w:rPr>
        <w:t xml:space="preserve">.  </w:t>
      </w:r>
      <w:r>
        <w:rPr>
          <w:rFonts w:cs="Times New Roman"/>
          <w:szCs w:val="24"/>
        </w:rPr>
        <w:t xml:space="preserve">Under the new rules, when the disclosure obligations outlined above are triggered, broadcasters must use </w:t>
      </w:r>
      <w:r w:rsidRPr="00806C93">
        <w:rPr>
          <w:rFonts w:cs="Times New Roman"/>
          <w:szCs w:val="24"/>
        </w:rPr>
        <w:t>standardized language to inform audiences at the time of broadcast that the program material has been provided by a foreign governmental entity</w:t>
      </w:r>
      <w:r>
        <w:rPr>
          <w:rFonts w:cs="Times New Roman"/>
          <w:szCs w:val="24"/>
        </w:rPr>
        <w:t>, and they must promptly place copies of the disclosures in their</w:t>
      </w:r>
      <w:r w:rsidRPr="00806C93">
        <w:rPr>
          <w:rFonts w:cs="Times New Roman"/>
          <w:szCs w:val="24"/>
        </w:rPr>
        <w:t xml:space="preserve"> </w:t>
      </w:r>
      <w:r>
        <w:rPr>
          <w:rFonts w:cs="Times New Roman"/>
          <w:szCs w:val="24"/>
        </w:rPr>
        <w:t>online public inspection files (“</w:t>
      </w:r>
      <w:r w:rsidRPr="00806C93">
        <w:rPr>
          <w:rFonts w:cs="Times New Roman"/>
          <w:szCs w:val="24"/>
        </w:rPr>
        <w:t>OPIFs</w:t>
      </w:r>
      <w:r>
        <w:rPr>
          <w:rFonts w:cs="Times New Roman"/>
          <w:szCs w:val="24"/>
        </w:rPr>
        <w:t>”)</w:t>
      </w:r>
      <w:r w:rsidRPr="00806C93">
        <w:rPr>
          <w:rFonts w:cs="Times New Roman"/>
          <w:szCs w:val="24"/>
        </w:rPr>
        <w:t>, in a standalone folder marked as “Foreign Government-Provided Programming Disclosures</w:t>
      </w:r>
      <w:r>
        <w:rPr>
          <w:rFonts w:cs="Times New Roman"/>
          <w:szCs w:val="24"/>
        </w:rPr>
        <w:t>.</w:t>
      </w:r>
      <w:r w:rsidRPr="00806C93">
        <w:rPr>
          <w:rFonts w:cs="Times New Roman"/>
          <w:szCs w:val="24"/>
        </w:rPr>
        <w:t>”</w:t>
      </w:r>
    </w:p>
    <w:p w14:paraId="0D8C7E80" w14:textId="77777777" w:rsidR="00151B6C" w:rsidRDefault="00151B6C" w:rsidP="00151B6C">
      <w:pPr>
        <w:autoSpaceDE w:val="0"/>
        <w:autoSpaceDN w:val="0"/>
        <w:adjustRightInd w:val="0"/>
        <w:spacing w:after="0"/>
        <w:jc w:val="both"/>
        <w:rPr>
          <w:rFonts w:cs="Times New Roman"/>
          <w:szCs w:val="24"/>
        </w:rPr>
      </w:pPr>
    </w:p>
    <w:p w14:paraId="61DDAFC4" w14:textId="77777777" w:rsidR="00151B6C" w:rsidRDefault="00151B6C" w:rsidP="00151B6C">
      <w:pPr>
        <w:autoSpaceDE w:val="0"/>
        <w:autoSpaceDN w:val="0"/>
        <w:adjustRightInd w:val="0"/>
        <w:spacing w:after="0"/>
        <w:jc w:val="both"/>
        <w:rPr>
          <w:rFonts w:cs="Times New Roman"/>
          <w:szCs w:val="24"/>
        </w:rPr>
      </w:pPr>
      <w:r>
        <w:rPr>
          <w:rFonts w:cs="Times New Roman"/>
          <w:szCs w:val="24"/>
        </w:rPr>
        <w:tab/>
        <w:t xml:space="preserve">The Order generally specifies the following required disclosure language, which must be </w:t>
      </w:r>
      <w:r w:rsidRPr="00296036">
        <w:rPr>
          <w:rFonts w:cs="Times New Roman"/>
          <w:szCs w:val="24"/>
        </w:rPr>
        <w:t>presented in the primary language of the programming</w:t>
      </w:r>
      <w:r>
        <w:rPr>
          <w:rFonts w:cs="Times New Roman"/>
          <w:szCs w:val="24"/>
        </w:rPr>
        <w:t>:</w:t>
      </w:r>
    </w:p>
    <w:p w14:paraId="10ACE60C" w14:textId="77777777" w:rsidR="00151B6C" w:rsidRDefault="00151B6C" w:rsidP="00151B6C">
      <w:pPr>
        <w:autoSpaceDE w:val="0"/>
        <w:autoSpaceDN w:val="0"/>
        <w:adjustRightInd w:val="0"/>
        <w:spacing w:after="0"/>
        <w:jc w:val="both"/>
        <w:rPr>
          <w:rFonts w:cs="Times New Roman"/>
          <w:szCs w:val="24"/>
        </w:rPr>
      </w:pPr>
    </w:p>
    <w:p w14:paraId="540206CA" w14:textId="77777777" w:rsidR="00151B6C" w:rsidRDefault="00151B6C" w:rsidP="00151B6C">
      <w:pPr>
        <w:autoSpaceDE w:val="0"/>
        <w:autoSpaceDN w:val="0"/>
        <w:adjustRightInd w:val="0"/>
        <w:spacing w:after="0"/>
        <w:ind w:left="720" w:right="720"/>
        <w:jc w:val="both"/>
        <w:rPr>
          <w:rFonts w:cs="Times New Roman"/>
          <w:szCs w:val="24"/>
        </w:rPr>
      </w:pPr>
      <w:r>
        <w:t>“The [following/preceding] programming was [sponsored, paid for, or furnished,] either in whole or in part, by [name of foreign governmental entity] on behalf of [name of foreign country].”</w:t>
      </w:r>
    </w:p>
    <w:p w14:paraId="6CCB6891" w14:textId="77777777" w:rsidR="00151B6C" w:rsidRDefault="00151B6C" w:rsidP="00151B6C">
      <w:pPr>
        <w:autoSpaceDE w:val="0"/>
        <w:autoSpaceDN w:val="0"/>
        <w:adjustRightInd w:val="0"/>
        <w:spacing w:after="0"/>
        <w:jc w:val="both"/>
        <w:rPr>
          <w:rFonts w:cs="Times New Roman"/>
          <w:szCs w:val="24"/>
        </w:rPr>
      </w:pPr>
    </w:p>
    <w:p w14:paraId="5277862D" w14:textId="77777777" w:rsidR="00151B6C" w:rsidRDefault="00151B6C" w:rsidP="00151B6C">
      <w:pPr>
        <w:autoSpaceDE w:val="0"/>
        <w:autoSpaceDN w:val="0"/>
        <w:adjustRightInd w:val="0"/>
        <w:spacing w:after="0"/>
        <w:jc w:val="both"/>
        <w:rPr>
          <w:rFonts w:cs="Times New Roman"/>
          <w:szCs w:val="24"/>
        </w:rPr>
      </w:pPr>
      <w:r>
        <w:rPr>
          <w:rFonts w:cs="Times New Roman"/>
          <w:szCs w:val="24"/>
        </w:rPr>
        <w:t>Note that, where applicable, instead of using the foregoing language, broadcasters may pass through a label made pursuant to FARA’s labeling requirement, so long as the label “i</w:t>
      </w:r>
      <w:r w:rsidRPr="00B3599E">
        <w:rPr>
          <w:rFonts w:cs="Times New Roman"/>
          <w:szCs w:val="24"/>
        </w:rPr>
        <w:t>s modified to incl</w:t>
      </w:r>
      <w:r>
        <w:rPr>
          <w:rFonts w:cs="Times New Roman"/>
          <w:szCs w:val="24"/>
        </w:rPr>
        <w:t xml:space="preserve">ude the country associated with </w:t>
      </w:r>
      <w:r w:rsidRPr="00B3599E">
        <w:rPr>
          <w:rFonts w:cs="Times New Roman"/>
          <w:szCs w:val="24"/>
        </w:rPr>
        <w:t>the foreign governmental entity named in the label</w:t>
      </w:r>
      <w:r>
        <w:rPr>
          <w:rFonts w:cs="Times New Roman"/>
          <w:szCs w:val="24"/>
        </w:rPr>
        <w:t>.”</w:t>
      </w:r>
    </w:p>
    <w:p w14:paraId="4E633DCB" w14:textId="77777777" w:rsidR="00151B6C" w:rsidRDefault="00151B6C" w:rsidP="00151B6C">
      <w:pPr>
        <w:autoSpaceDE w:val="0"/>
        <w:autoSpaceDN w:val="0"/>
        <w:adjustRightInd w:val="0"/>
        <w:spacing w:after="0"/>
        <w:jc w:val="both"/>
        <w:rPr>
          <w:rFonts w:cs="Times New Roman"/>
          <w:szCs w:val="24"/>
        </w:rPr>
      </w:pPr>
    </w:p>
    <w:p w14:paraId="50467F98" w14:textId="77777777" w:rsidR="00151B6C" w:rsidRDefault="00151B6C" w:rsidP="00151B6C">
      <w:pPr>
        <w:autoSpaceDE w:val="0"/>
        <w:autoSpaceDN w:val="0"/>
        <w:adjustRightInd w:val="0"/>
        <w:spacing w:after="0"/>
        <w:ind w:firstLine="720"/>
        <w:jc w:val="both"/>
        <w:rPr>
          <w:rFonts w:cs="Times New Roman"/>
          <w:szCs w:val="24"/>
        </w:rPr>
      </w:pPr>
      <w:r>
        <w:rPr>
          <w:rFonts w:cs="Times New Roman"/>
          <w:szCs w:val="24"/>
        </w:rPr>
        <w:t>For televised programming, the disclosure must be</w:t>
      </w:r>
      <w:r w:rsidRPr="00B3599E">
        <w:rPr>
          <w:rFonts w:cs="Times New Roman"/>
          <w:szCs w:val="24"/>
        </w:rPr>
        <w:t xml:space="preserve"> in letters equal to or greater than four percent of the vertical picture height and be visible</w:t>
      </w:r>
      <w:r>
        <w:rPr>
          <w:rFonts w:cs="Times New Roman"/>
          <w:szCs w:val="24"/>
        </w:rPr>
        <w:t xml:space="preserve"> </w:t>
      </w:r>
      <w:r w:rsidRPr="00B3599E">
        <w:rPr>
          <w:rFonts w:cs="Times New Roman"/>
          <w:szCs w:val="24"/>
        </w:rPr>
        <w:t>for not less than four seconds to ensure readability</w:t>
      </w:r>
      <w:r>
        <w:rPr>
          <w:rFonts w:cs="Times New Roman"/>
          <w:szCs w:val="24"/>
        </w:rPr>
        <w:t xml:space="preserve"> (i.e., the same formatting convention that applies to televised political advertisements concerning a candidate for public office).  For radio broadcasts, the disclosure must be “audible.”</w:t>
      </w:r>
    </w:p>
    <w:p w14:paraId="3B99C4CF" w14:textId="77777777" w:rsidR="00151B6C" w:rsidRDefault="00151B6C" w:rsidP="00151B6C">
      <w:pPr>
        <w:autoSpaceDE w:val="0"/>
        <w:autoSpaceDN w:val="0"/>
        <w:adjustRightInd w:val="0"/>
        <w:spacing w:after="0"/>
        <w:jc w:val="both"/>
        <w:rPr>
          <w:rFonts w:cs="Times New Roman"/>
          <w:szCs w:val="24"/>
        </w:rPr>
      </w:pPr>
    </w:p>
    <w:p w14:paraId="152003D5" w14:textId="77777777" w:rsidR="00151B6C" w:rsidRDefault="00151B6C" w:rsidP="00151B6C">
      <w:pPr>
        <w:autoSpaceDE w:val="0"/>
        <w:autoSpaceDN w:val="0"/>
        <w:adjustRightInd w:val="0"/>
        <w:spacing w:after="0"/>
        <w:ind w:firstLine="720"/>
        <w:jc w:val="both"/>
        <w:rPr>
          <w:rFonts w:cs="Times New Roman"/>
          <w:szCs w:val="24"/>
        </w:rPr>
      </w:pPr>
      <w:r>
        <w:rPr>
          <w:rFonts w:cs="Times New Roman"/>
          <w:szCs w:val="24"/>
        </w:rPr>
        <w:t>The required disclosure frequency varies based on the length of the programming, as follows:</w:t>
      </w:r>
    </w:p>
    <w:p w14:paraId="083FB290" w14:textId="77777777" w:rsidR="00151B6C" w:rsidRDefault="00151B6C" w:rsidP="00151B6C">
      <w:pPr>
        <w:autoSpaceDE w:val="0"/>
        <w:autoSpaceDN w:val="0"/>
        <w:adjustRightInd w:val="0"/>
        <w:spacing w:after="0"/>
        <w:ind w:firstLine="720"/>
        <w:jc w:val="both"/>
        <w:rPr>
          <w:rFonts w:cs="Times New Roman"/>
          <w:szCs w:val="24"/>
        </w:rPr>
      </w:pPr>
    </w:p>
    <w:p w14:paraId="0EB1E9ED" w14:textId="77777777" w:rsidR="00151B6C" w:rsidRDefault="00151B6C" w:rsidP="00151B6C">
      <w:pPr>
        <w:autoSpaceDE w:val="0"/>
        <w:autoSpaceDN w:val="0"/>
        <w:adjustRightInd w:val="0"/>
        <w:spacing w:after="0"/>
        <w:ind w:left="720"/>
        <w:jc w:val="both"/>
        <w:rPr>
          <w:rFonts w:cs="Times New Roman"/>
          <w:szCs w:val="24"/>
        </w:rPr>
      </w:pPr>
      <w:r>
        <w:rPr>
          <w:rFonts w:cs="Times New Roman"/>
          <w:b/>
          <w:szCs w:val="24"/>
        </w:rPr>
        <w:t>5 minutes or less:</w:t>
      </w:r>
      <w:r>
        <w:rPr>
          <w:rFonts w:cs="Times New Roman"/>
          <w:szCs w:val="24"/>
        </w:rPr>
        <w:t xml:space="preserve"> One announcement must be made at either the beginning or end of the broadcast.</w:t>
      </w:r>
    </w:p>
    <w:p w14:paraId="5A67D1A2" w14:textId="77777777" w:rsidR="00151B6C" w:rsidRDefault="00151B6C" w:rsidP="00151B6C">
      <w:pPr>
        <w:autoSpaceDE w:val="0"/>
        <w:autoSpaceDN w:val="0"/>
        <w:adjustRightInd w:val="0"/>
        <w:spacing w:after="0"/>
        <w:ind w:left="720"/>
        <w:jc w:val="both"/>
        <w:rPr>
          <w:rFonts w:cs="Times New Roman"/>
          <w:szCs w:val="24"/>
        </w:rPr>
      </w:pPr>
      <w:r>
        <w:rPr>
          <w:rFonts w:cs="Times New Roman"/>
          <w:b/>
          <w:szCs w:val="24"/>
        </w:rPr>
        <w:t>Greater than 5 minutes but no greater than one hour:</w:t>
      </w:r>
      <w:r>
        <w:rPr>
          <w:rFonts w:cs="Times New Roman"/>
          <w:szCs w:val="24"/>
        </w:rPr>
        <w:t xml:space="preserve"> Two announcements must be made; one at the beginning of the broadcast and one at the end of the broadcast.</w:t>
      </w:r>
    </w:p>
    <w:p w14:paraId="5BE217F4" w14:textId="77777777" w:rsidR="00151B6C" w:rsidRDefault="00151B6C" w:rsidP="00151B6C">
      <w:pPr>
        <w:autoSpaceDE w:val="0"/>
        <w:autoSpaceDN w:val="0"/>
        <w:adjustRightInd w:val="0"/>
        <w:spacing w:after="0"/>
        <w:ind w:left="720"/>
        <w:jc w:val="both"/>
        <w:rPr>
          <w:rFonts w:cs="Times New Roman"/>
          <w:szCs w:val="24"/>
        </w:rPr>
      </w:pPr>
      <w:r>
        <w:rPr>
          <w:rFonts w:cs="Times New Roman"/>
          <w:b/>
          <w:szCs w:val="24"/>
        </w:rPr>
        <w:t>Greater than one hour:</w:t>
      </w:r>
      <w:r>
        <w:rPr>
          <w:rFonts w:cs="Times New Roman"/>
          <w:szCs w:val="24"/>
        </w:rPr>
        <w:t xml:space="preserve"> Announcements must be made “at regular intervals” during the broadcast, and no less frequently than once every sixty minutes.</w:t>
      </w:r>
    </w:p>
    <w:p w14:paraId="0BBDDF42" w14:textId="77777777" w:rsidR="00151B6C" w:rsidRDefault="00151B6C" w:rsidP="00151B6C">
      <w:pPr>
        <w:autoSpaceDE w:val="0"/>
        <w:autoSpaceDN w:val="0"/>
        <w:adjustRightInd w:val="0"/>
        <w:spacing w:after="0"/>
        <w:jc w:val="both"/>
        <w:rPr>
          <w:rFonts w:cs="Times New Roman"/>
          <w:b/>
          <w:szCs w:val="24"/>
        </w:rPr>
      </w:pPr>
    </w:p>
    <w:p w14:paraId="0E2AA4DF" w14:textId="77777777" w:rsidR="00151B6C" w:rsidRPr="00A7584D" w:rsidRDefault="00151B6C" w:rsidP="00151B6C">
      <w:pPr>
        <w:autoSpaceDE w:val="0"/>
        <w:autoSpaceDN w:val="0"/>
        <w:adjustRightInd w:val="0"/>
        <w:spacing w:after="0"/>
        <w:jc w:val="both"/>
        <w:rPr>
          <w:rFonts w:cs="Times New Roman"/>
          <w:szCs w:val="24"/>
        </w:rPr>
      </w:pPr>
      <w:r>
        <w:rPr>
          <w:rFonts w:cs="Times New Roman"/>
          <w:b/>
          <w:szCs w:val="24"/>
        </w:rPr>
        <w:tab/>
      </w:r>
      <w:r>
        <w:rPr>
          <w:rFonts w:cs="Times New Roman"/>
          <w:szCs w:val="24"/>
        </w:rPr>
        <w:t xml:space="preserve">Finally, the new OPIF upload requirement will mirror the quarterly upload requirement for Issues/Programs Lists (i.e., foreign sponsorship identification disclosures must be uploaded by the tenth calendar day following the end of the quarter in which the programming covered by the disclosure was broadcast), and licensees will be required to retain disclosure documents in the OPIF for a period of two years (in line with the current political advertising recordkeeping retention requirements). </w:t>
      </w:r>
    </w:p>
    <w:p w14:paraId="1503B3D7" w14:textId="77777777" w:rsidR="00151B6C" w:rsidRDefault="00151B6C" w:rsidP="00151B6C">
      <w:pPr>
        <w:autoSpaceDE w:val="0"/>
        <w:autoSpaceDN w:val="0"/>
        <w:adjustRightInd w:val="0"/>
        <w:spacing w:after="0"/>
        <w:jc w:val="both"/>
        <w:rPr>
          <w:rFonts w:cs="Times New Roman"/>
          <w:szCs w:val="24"/>
        </w:rPr>
      </w:pPr>
    </w:p>
    <w:p w14:paraId="4A16F4C1" w14:textId="77777777" w:rsidR="00151B6C" w:rsidRDefault="00151B6C" w:rsidP="00151B6C">
      <w:pPr>
        <w:autoSpaceDE w:val="0"/>
        <w:autoSpaceDN w:val="0"/>
        <w:adjustRightInd w:val="0"/>
        <w:spacing w:after="0"/>
        <w:jc w:val="center"/>
        <w:rPr>
          <w:rFonts w:cs="Times New Roman"/>
          <w:szCs w:val="24"/>
        </w:rPr>
      </w:pPr>
      <w:r>
        <w:rPr>
          <w:rFonts w:cs="Times New Roman"/>
          <w:szCs w:val="24"/>
        </w:rPr>
        <w:t>*  *  *  *  *</w:t>
      </w:r>
    </w:p>
    <w:p w14:paraId="6DB86C0C" w14:textId="77777777" w:rsidR="00151B6C" w:rsidRDefault="00151B6C" w:rsidP="00151B6C">
      <w:pPr>
        <w:autoSpaceDE w:val="0"/>
        <w:autoSpaceDN w:val="0"/>
        <w:adjustRightInd w:val="0"/>
        <w:spacing w:after="0"/>
        <w:jc w:val="both"/>
        <w:rPr>
          <w:rFonts w:cs="Times New Roman"/>
          <w:szCs w:val="24"/>
        </w:rPr>
      </w:pPr>
    </w:p>
    <w:p w14:paraId="571603B1" w14:textId="77777777" w:rsidR="00151B6C" w:rsidRPr="00245105" w:rsidRDefault="00151B6C" w:rsidP="00151B6C">
      <w:pPr>
        <w:autoSpaceDE w:val="0"/>
        <w:autoSpaceDN w:val="0"/>
        <w:adjustRightInd w:val="0"/>
        <w:spacing w:after="0"/>
        <w:ind w:firstLine="720"/>
        <w:jc w:val="both"/>
        <w:rPr>
          <w:rFonts w:eastAsia="Calibri" w:cs="Times New Roman"/>
          <w:iCs/>
          <w:szCs w:val="24"/>
        </w:rPr>
      </w:pPr>
      <w:r>
        <w:rPr>
          <w:rFonts w:cs="Times New Roman"/>
          <w:szCs w:val="24"/>
        </w:rPr>
        <w:t xml:space="preserve">Despite its detail, the foregoing summary is only a high-level look at several of the many nuanced rules adopted by the Order.  </w:t>
      </w:r>
      <w:r>
        <w:rPr>
          <w:rFonts w:eastAsia="Calibri" w:cs="Times New Roman"/>
          <w:iCs/>
          <w:szCs w:val="24"/>
        </w:rPr>
        <w:t xml:space="preserve">We encourage you to review the new rules and to determine whether and how the new rules will affect your specific factual circumstance once they take effect.  </w:t>
      </w:r>
      <w:r w:rsidRPr="00245105">
        <w:rPr>
          <w:rFonts w:eastAsia="Calibri" w:cs="Times New Roman"/>
          <w:iCs/>
          <w:szCs w:val="24"/>
        </w:rPr>
        <w:t>We will monitor the rules’ p</w:t>
      </w:r>
      <w:r>
        <w:rPr>
          <w:rFonts w:eastAsia="Calibri" w:cs="Times New Roman"/>
          <w:iCs/>
          <w:szCs w:val="24"/>
        </w:rPr>
        <w:t xml:space="preserve">rogress through the remaining required regulatory </w:t>
      </w:r>
      <w:r w:rsidRPr="00245105">
        <w:rPr>
          <w:rFonts w:eastAsia="Calibri" w:cs="Times New Roman"/>
          <w:iCs/>
          <w:szCs w:val="24"/>
        </w:rPr>
        <w:t>processes and inform you of further significant developments regarding the rules’ effective date.</w:t>
      </w:r>
    </w:p>
    <w:p w14:paraId="0298768B"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E0872C9" w14:textId="77777777" w:rsidR="00151B6C" w:rsidRPr="00417456" w:rsidRDefault="00151B6C" w:rsidP="00151B6C">
      <w:pPr>
        <w:tabs>
          <w:tab w:val="left" w:pos="720"/>
        </w:tabs>
        <w:autoSpaceDE w:val="0"/>
        <w:autoSpaceDN w:val="0"/>
        <w:adjustRightInd w:val="0"/>
        <w:spacing w:after="0"/>
        <w:contextualSpacing/>
        <w:rPr>
          <w:rFonts w:eastAsia="Calibri" w:cs="Times New Roman"/>
          <w:color w:val="2E74B5"/>
          <w:szCs w:val="24"/>
        </w:rPr>
      </w:pPr>
    </w:p>
    <w:p w14:paraId="15285D05" w14:textId="77777777" w:rsidR="00151B6C" w:rsidRPr="00595F75" w:rsidRDefault="00151B6C" w:rsidP="00151B6C">
      <w:pPr>
        <w:pStyle w:val="Heading1"/>
        <w:rPr>
          <w:sz w:val="32"/>
        </w:rPr>
      </w:pPr>
      <w:bookmarkStart w:id="37" w:name="_Chairman_Pai_Thanks"/>
      <w:bookmarkStart w:id="38" w:name="_National_EAS_Test"/>
      <w:bookmarkEnd w:id="37"/>
      <w:bookmarkEnd w:id="38"/>
      <w:r>
        <w:rPr>
          <w:rFonts w:eastAsia="Times New Roman"/>
          <w:sz w:val="32"/>
        </w:rPr>
        <w:t>National EAS Test Scheduled for August 11, 2021</w:t>
      </w:r>
    </w:p>
    <w:p w14:paraId="488544AF" w14:textId="77777777" w:rsidR="00151B6C" w:rsidRPr="00D77FAD" w:rsidRDefault="00151B6C" w:rsidP="00151B6C">
      <w:pPr>
        <w:spacing w:after="0"/>
        <w:rPr>
          <w:rFonts w:asciiTheme="minorHAnsi" w:hAnsiTheme="minorHAnsi"/>
          <w:szCs w:val="24"/>
        </w:rPr>
      </w:pPr>
    </w:p>
    <w:p w14:paraId="3BA8CC6F" w14:textId="77777777" w:rsidR="00151B6C" w:rsidRDefault="00151B6C" w:rsidP="00151B6C">
      <w:pPr>
        <w:spacing w:after="0"/>
        <w:ind w:firstLine="720"/>
        <w:jc w:val="both"/>
        <w:rPr>
          <w:rFonts w:cs="Times New Roman"/>
          <w:szCs w:val="24"/>
        </w:rPr>
      </w:pPr>
      <w:r w:rsidRPr="00D77FAD">
        <w:rPr>
          <w:rFonts w:cs="Times New Roman"/>
          <w:szCs w:val="24"/>
        </w:rPr>
        <w:t>The</w:t>
      </w:r>
      <w:r>
        <w:rPr>
          <w:rFonts w:cs="Times New Roman"/>
          <w:szCs w:val="24"/>
        </w:rPr>
        <w:t xml:space="preserve"> Federal Emergency Management Agency (“FEMA”) has announced that </w:t>
      </w:r>
      <w:r w:rsidRPr="00D77FAD">
        <w:rPr>
          <w:rFonts w:cs="Times New Roman"/>
          <w:szCs w:val="24"/>
        </w:rPr>
        <w:t xml:space="preserve">the next nationwide EAS test is scheduled for </w:t>
      </w:r>
      <w:r>
        <w:rPr>
          <w:rFonts w:cs="Times New Roman"/>
          <w:b/>
          <w:szCs w:val="24"/>
        </w:rPr>
        <w:t>August 11</w:t>
      </w:r>
      <w:r w:rsidRPr="00D77FAD">
        <w:rPr>
          <w:rFonts w:cs="Times New Roman"/>
          <w:b/>
          <w:szCs w:val="24"/>
        </w:rPr>
        <w:t>, 20</w:t>
      </w:r>
      <w:r>
        <w:rPr>
          <w:rFonts w:cs="Times New Roman"/>
          <w:b/>
          <w:szCs w:val="24"/>
        </w:rPr>
        <w:t>21</w:t>
      </w:r>
      <w:r w:rsidRPr="00D77FAD">
        <w:rPr>
          <w:rFonts w:cs="Times New Roman"/>
          <w:b/>
          <w:szCs w:val="24"/>
        </w:rPr>
        <w:t xml:space="preserve">, at 2:20 </w:t>
      </w:r>
      <w:r>
        <w:rPr>
          <w:rFonts w:cs="Times New Roman"/>
          <w:b/>
          <w:szCs w:val="24"/>
        </w:rPr>
        <w:t>PM</w:t>
      </w:r>
      <w:r w:rsidRPr="00D77FAD">
        <w:rPr>
          <w:rFonts w:cs="Times New Roman"/>
          <w:b/>
          <w:szCs w:val="24"/>
        </w:rPr>
        <w:t xml:space="preserve"> ET</w:t>
      </w:r>
      <w:r>
        <w:rPr>
          <w:rFonts w:cs="Times New Roman"/>
          <w:szCs w:val="24"/>
        </w:rPr>
        <w:t>, with a backup test date of August 25, 2021</w:t>
      </w:r>
      <w:r w:rsidRPr="00D77FAD">
        <w:rPr>
          <w:rFonts w:cs="Times New Roman"/>
          <w:szCs w:val="24"/>
        </w:rPr>
        <w:t xml:space="preserve">.  </w:t>
      </w:r>
      <w:r>
        <w:rPr>
          <w:rFonts w:cs="Times New Roman"/>
          <w:szCs w:val="24"/>
        </w:rPr>
        <w:t>As of this writing the FCC has not yet issued any specifics regarding this year’s test; if prior years are any indication, however, we assume that a</w:t>
      </w:r>
      <w:r w:rsidRPr="00D77FAD">
        <w:rPr>
          <w:rFonts w:cs="Times New Roman"/>
          <w:szCs w:val="24"/>
        </w:rPr>
        <w:t xml:space="preserve">ll broadcasters </w:t>
      </w:r>
      <w:r>
        <w:rPr>
          <w:rFonts w:cs="Times New Roman"/>
          <w:szCs w:val="24"/>
        </w:rPr>
        <w:t>will be</w:t>
      </w:r>
      <w:r w:rsidRPr="00D77FAD">
        <w:rPr>
          <w:rFonts w:cs="Times New Roman"/>
          <w:szCs w:val="24"/>
        </w:rPr>
        <w:t xml:space="preserve"> required to participate, and all broadcasters </w:t>
      </w:r>
      <w:r>
        <w:rPr>
          <w:rFonts w:cs="Times New Roman"/>
          <w:szCs w:val="24"/>
        </w:rPr>
        <w:t>will be</w:t>
      </w:r>
      <w:r w:rsidRPr="00D77FAD">
        <w:rPr>
          <w:rFonts w:cs="Times New Roman"/>
          <w:szCs w:val="24"/>
        </w:rPr>
        <w:t xml:space="preserve"> required to timely file </w:t>
      </w:r>
      <w:r>
        <w:rPr>
          <w:rFonts w:cs="Times New Roman"/>
          <w:szCs w:val="24"/>
        </w:rPr>
        <w:t xml:space="preserve">various reports (e.g., </w:t>
      </w:r>
      <w:r w:rsidRPr="00D77FAD">
        <w:rPr>
          <w:rFonts w:cs="Times New Roman"/>
          <w:szCs w:val="24"/>
        </w:rPr>
        <w:t>the Form One, Form Two, and Form Three reports</w:t>
      </w:r>
      <w:r>
        <w:rPr>
          <w:rFonts w:cs="Times New Roman"/>
          <w:szCs w:val="24"/>
        </w:rPr>
        <w:t>)</w:t>
      </w:r>
      <w:r w:rsidRPr="00D77FAD">
        <w:rPr>
          <w:rFonts w:cs="Times New Roman"/>
          <w:szCs w:val="24"/>
        </w:rPr>
        <w:t xml:space="preserve"> associ</w:t>
      </w:r>
      <w:r>
        <w:rPr>
          <w:rFonts w:cs="Times New Roman"/>
          <w:szCs w:val="24"/>
        </w:rPr>
        <w:t>ated with the nationwide test.</w:t>
      </w:r>
    </w:p>
    <w:p w14:paraId="55B79684" w14:textId="77777777" w:rsidR="00151B6C" w:rsidRDefault="00151B6C" w:rsidP="00151B6C">
      <w:pPr>
        <w:spacing w:after="0"/>
        <w:ind w:firstLine="720"/>
        <w:jc w:val="both"/>
        <w:rPr>
          <w:rFonts w:cs="Times New Roman"/>
          <w:szCs w:val="24"/>
        </w:rPr>
      </w:pPr>
    </w:p>
    <w:p w14:paraId="7F1617C5" w14:textId="77777777" w:rsidR="00151B6C" w:rsidRDefault="00151B6C" w:rsidP="00151B6C">
      <w:pPr>
        <w:spacing w:after="0"/>
        <w:ind w:firstLine="720"/>
        <w:jc w:val="both"/>
        <w:rPr>
          <w:rFonts w:cs="Times New Roman"/>
          <w:szCs w:val="24"/>
        </w:rPr>
      </w:pPr>
      <w:r>
        <w:rPr>
          <w:rFonts w:cs="Times New Roman"/>
          <w:szCs w:val="24"/>
        </w:rPr>
        <w:t>FEMA has proposed conducting this year’s test via the National Public Warning System, through the FEMA-designated “Primary Entry Point” (or “PEP”) facilities—i.e., radio broadcast stations that are the primary source of initial broadcast for a qualifying alert.  The intent behind conducting the test in this manner is to determine the capability of the EAS to deliver messages to the public in the event that Internet dissemination is unavailable.</w:t>
      </w:r>
    </w:p>
    <w:p w14:paraId="0D9AEE42" w14:textId="77777777" w:rsidR="00151B6C" w:rsidRDefault="00151B6C" w:rsidP="00151B6C">
      <w:pPr>
        <w:spacing w:after="0"/>
        <w:ind w:firstLine="720"/>
        <w:jc w:val="both"/>
        <w:rPr>
          <w:rFonts w:cs="Times New Roman"/>
          <w:szCs w:val="24"/>
        </w:rPr>
      </w:pPr>
    </w:p>
    <w:p w14:paraId="0BB3200A" w14:textId="77777777" w:rsidR="00151B6C" w:rsidRPr="00156419" w:rsidRDefault="00151B6C" w:rsidP="00151B6C">
      <w:pPr>
        <w:spacing w:after="0"/>
        <w:ind w:firstLine="720"/>
        <w:jc w:val="both"/>
        <w:rPr>
          <w:rFonts w:cs="Times New Roman"/>
          <w:szCs w:val="24"/>
        </w:rPr>
      </w:pPr>
      <w:r>
        <w:rPr>
          <w:rFonts w:cs="Times New Roman"/>
          <w:szCs w:val="24"/>
        </w:rPr>
        <w:t xml:space="preserve">We will provide you with more information once the FCC releases specifics regarding this year’s nationwide EAS test.  For, now, though, broadcasters may wish to </w:t>
      </w:r>
      <w:r w:rsidRPr="00D77FAD">
        <w:rPr>
          <w:rFonts w:cs="Times New Roman"/>
          <w:szCs w:val="24"/>
        </w:rPr>
        <w:t>mark their calendars, ensure that</w:t>
      </w:r>
      <w:r>
        <w:rPr>
          <w:rFonts w:cs="Times New Roman"/>
          <w:szCs w:val="24"/>
        </w:rPr>
        <w:t xml:space="preserve"> their</w:t>
      </w:r>
      <w:r w:rsidRPr="00D77FAD">
        <w:rPr>
          <w:rFonts w:cs="Times New Roman"/>
          <w:szCs w:val="24"/>
        </w:rPr>
        <w:t xml:space="preserve"> EAS </w:t>
      </w:r>
      <w:r>
        <w:rPr>
          <w:rFonts w:cs="Times New Roman"/>
          <w:szCs w:val="24"/>
        </w:rPr>
        <w:t>equipment</w:t>
      </w:r>
      <w:r w:rsidRPr="00D77FAD">
        <w:rPr>
          <w:rFonts w:cs="Times New Roman"/>
          <w:szCs w:val="24"/>
        </w:rPr>
        <w:t xml:space="preserve"> is functioning, assign responsibility for the filing of nationwid</w:t>
      </w:r>
      <w:r>
        <w:rPr>
          <w:rFonts w:cs="Times New Roman"/>
          <w:szCs w:val="24"/>
        </w:rPr>
        <w:t xml:space="preserve">e EAS test reports, and review </w:t>
      </w:r>
      <w:r w:rsidRPr="00D77FAD">
        <w:rPr>
          <w:rFonts w:cs="Times New Roman"/>
          <w:szCs w:val="24"/>
        </w:rPr>
        <w:t>the FCC’s EAS Operating Handbook.</w:t>
      </w:r>
      <w:r w:rsidRPr="00156419">
        <w:rPr>
          <w:rFonts w:cs="Times New Roman"/>
          <w:szCs w:val="24"/>
        </w:rPr>
        <w:t xml:space="preserve"> </w:t>
      </w:r>
    </w:p>
    <w:p w14:paraId="71E0CCBD"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581B55D6"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p>
    <w:p w14:paraId="2BB8D13A" w14:textId="77777777" w:rsidR="00151B6C" w:rsidRPr="00F82254" w:rsidRDefault="00151B6C" w:rsidP="00151B6C">
      <w:pPr>
        <w:pStyle w:val="Heading1"/>
        <w:rPr>
          <w:sz w:val="32"/>
        </w:rPr>
      </w:pPr>
      <w:bookmarkStart w:id="39" w:name="_April_19,_2021:"/>
      <w:bookmarkStart w:id="40" w:name="_Media_Bureau_Dismisses"/>
      <w:bookmarkEnd w:id="39"/>
      <w:bookmarkEnd w:id="40"/>
      <w:r>
        <w:rPr>
          <w:rFonts w:eastAsia="Times New Roman"/>
          <w:sz w:val="32"/>
        </w:rPr>
        <w:lastRenderedPageBreak/>
        <w:t>Media Bureau Dismisses Broadcaster’s Carriage Complaint</w:t>
      </w:r>
    </w:p>
    <w:p w14:paraId="6C3F79C8" w14:textId="77777777" w:rsidR="00151B6C" w:rsidRDefault="00151B6C" w:rsidP="00151B6C">
      <w:pPr>
        <w:autoSpaceDE w:val="0"/>
        <w:autoSpaceDN w:val="0"/>
        <w:adjustRightInd w:val="0"/>
        <w:spacing w:after="0"/>
        <w:ind w:firstLine="720"/>
        <w:jc w:val="both"/>
        <w:rPr>
          <w:rFonts w:eastAsia="Calibri" w:cs="Times New Roman"/>
          <w:szCs w:val="24"/>
        </w:rPr>
      </w:pPr>
    </w:p>
    <w:p w14:paraId="5A2FD415" w14:textId="77777777" w:rsidR="00151B6C" w:rsidRDefault="00151B6C" w:rsidP="00151B6C">
      <w:pPr>
        <w:autoSpaceDE w:val="0"/>
        <w:autoSpaceDN w:val="0"/>
        <w:adjustRightInd w:val="0"/>
        <w:spacing w:after="0"/>
        <w:ind w:firstLine="720"/>
        <w:jc w:val="both"/>
        <w:rPr>
          <w:rFonts w:eastAsia="Calibri" w:cs="Times New Roman"/>
          <w:szCs w:val="24"/>
        </w:rPr>
      </w:pPr>
      <w:r>
        <w:rPr>
          <w:rFonts w:eastAsia="Calibri" w:cs="Times New Roman"/>
          <w:szCs w:val="24"/>
        </w:rPr>
        <w:t xml:space="preserve">In a recent </w:t>
      </w:r>
      <w:hyperlink r:id="rId13" w:history="1">
        <w:r w:rsidRPr="004816BB">
          <w:rPr>
            <w:rStyle w:val="Hyperlink"/>
            <w:rFonts w:eastAsia="Calibri" w:cs="Times New Roman"/>
            <w:szCs w:val="24"/>
          </w:rPr>
          <w:t>Memorandum Opinion and Order</w:t>
        </w:r>
      </w:hyperlink>
      <w:r>
        <w:rPr>
          <w:rFonts w:eastAsia="Calibri" w:cs="Times New Roman"/>
          <w:szCs w:val="24"/>
        </w:rPr>
        <w:t xml:space="preserve"> (the “Order”), the FCC dismissed a December 2020 carriage complaint in which a broadcaster (the “Broadcaster”) alleged that a cable provider (the “MVPD”) had violated both (1) the FCC’s good faith negotiating standards and (2) the requirements governing when and how notice must be given to MVPD subscribers when a television broadcast station will no longer be available on the MVPD’s service.</w:t>
      </w:r>
    </w:p>
    <w:p w14:paraId="77E80F27" w14:textId="77777777" w:rsidR="00151B6C" w:rsidRDefault="00151B6C" w:rsidP="00151B6C">
      <w:pPr>
        <w:autoSpaceDE w:val="0"/>
        <w:autoSpaceDN w:val="0"/>
        <w:adjustRightInd w:val="0"/>
        <w:spacing w:after="0"/>
        <w:jc w:val="both"/>
        <w:rPr>
          <w:rFonts w:eastAsia="Calibri" w:cs="Times New Roman"/>
          <w:szCs w:val="24"/>
        </w:rPr>
      </w:pPr>
    </w:p>
    <w:p w14:paraId="1C9A5018" w14:textId="77777777" w:rsidR="00151B6C" w:rsidRDefault="00151B6C" w:rsidP="00151B6C">
      <w:pPr>
        <w:autoSpaceDE w:val="0"/>
        <w:autoSpaceDN w:val="0"/>
        <w:adjustRightInd w:val="0"/>
        <w:spacing w:after="0"/>
        <w:jc w:val="both"/>
      </w:pPr>
      <w:r>
        <w:rPr>
          <w:i/>
          <w:color w:val="2E74B5" w:themeColor="accent1" w:themeShade="BF"/>
        </w:rPr>
        <w:t>Legal Background</w:t>
      </w:r>
      <w:r w:rsidRPr="00F51B2F">
        <w:rPr>
          <w:i/>
        </w:rPr>
        <w:t xml:space="preserve">.  </w:t>
      </w:r>
      <w:r>
        <w:t xml:space="preserve">As television broadcasters know, both the Communications Act and the FCC’s rules obligate broadcasters and MVPDs to negotiate retransmission consent in good faith.  Under the FCC’s rules, a broadcaster or an MVPD may violate that good faith negotiation requirement either (1) by committing a </w:t>
      </w:r>
      <w:r>
        <w:rPr>
          <w:i/>
        </w:rPr>
        <w:t xml:space="preserve">per se </w:t>
      </w:r>
      <w:r>
        <w:t>breach (i.e., by violating one of the nine objective negotiating standards set forth in the Commission’s rules), or (2) by failing to negotiate in good faith under the “totality of the circumstances” (i.e., by engaging in conduct that, although not technically in violation of any of the nine objective negotiating standards, on the whole demonstrates a lack of good faith negotiation).</w:t>
      </w:r>
    </w:p>
    <w:p w14:paraId="66FF652F" w14:textId="77777777" w:rsidR="00151B6C" w:rsidRDefault="00151B6C" w:rsidP="00151B6C">
      <w:pPr>
        <w:autoSpaceDE w:val="0"/>
        <w:autoSpaceDN w:val="0"/>
        <w:adjustRightInd w:val="0"/>
        <w:spacing w:after="0"/>
        <w:jc w:val="both"/>
      </w:pPr>
    </w:p>
    <w:p w14:paraId="6ED9AC50" w14:textId="77777777" w:rsidR="00151B6C" w:rsidRDefault="00151B6C" w:rsidP="00151B6C">
      <w:pPr>
        <w:autoSpaceDE w:val="0"/>
        <w:autoSpaceDN w:val="0"/>
        <w:adjustRightInd w:val="0"/>
        <w:spacing w:after="0"/>
        <w:ind w:firstLine="720"/>
        <w:jc w:val="both"/>
      </w:pPr>
      <w:r>
        <w:t>The FCC’s rules also require</w:t>
      </w:r>
      <w:r w:rsidRPr="002C16BA">
        <w:t xml:space="preserve"> </w:t>
      </w:r>
      <w:r>
        <w:t>“</w:t>
      </w:r>
      <w:r w:rsidRPr="002C16BA">
        <w:t>cable operators to notify subscribers of any changes in rates or services at least 30 days in advance of the change, unless the change results from circumstances outside of the cable operator’s control (including failed retransmission consent or program carriage negotiations during the last 30 days of a contract), in which case notice shall be provided as soon as possible using any reasonable written means at the operator’s sole discretion, including Channel Slates</w:t>
      </w:r>
      <w:r>
        <w:t>.” Accordingly, i</w:t>
      </w:r>
      <w:r w:rsidRPr="002C16BA">
        <w:t xml:space="preserve">f </w:t>
      </w:r>
      <w:r>
        <w:t>a television broadcaster</w:t>
      </w:r>
      <w:r w:rsidRPr="002C16BA">
        <w:t xml:space="preserve"> and </w:t>
      </w:r>
      <w:r>
        <w:t xml:space="preserve">a cable operator </w:t>
      </w:r>
      <w:r w:rsidRPr="002C16BA">
        <w:t>reach an impasse in retransmission consent negotiation</w:t>
      </w:r>
      <w:r>
        <w:t>s</w:t>
      </w:r>
      <w:r w:rsidRPr="002C16BA">
        <w:t xml:space="preserve"> and fail to finalize a new deal prior to the expiration of the prior agreement for a station’s carriage, the FCC’s rules require</w:t>
      </w:r>
      <w:r>
        <w:t xml:space="preserve"> the cable operator to provide notice to its subscribers “as soon as possible,” which the Commission has explained means “without delay after negotiations have failed” and/or “the point where a cable operator is reasonably certain it will no longer be carrying the programming at issue.”</w:t>
      </w:r>
    </w:p>
    <w:p w14:paraId="2FB47D03" w14:textId="77777777" w:rsidR="00151B6C" w:rsidRDefault="00151B6C" w:rsidP="00151B6C">
      <w:pPr>
        <w:autoSpaceDE w:val="0"/>
        <w:autoSpaceDN w:val="0"/>
        <w:adjustRightInd w:val="0"/>
        <w:spacing w:after="0"/>
        <w:ind w:firstLine="720"/>
        <w:jc w:val="both"/>
      </w:pPr>
    </w:p>
    <w:p w14:paraId="3A2CB0FC" w14:textId="77777777" w:rsidR="00151B6C" w:rsidRDefault="00151B6C" w:rsidP="00151B6C">
      <w:pPr>
        <w:autoSpaceDE w:val="0"/>
        <w:autoSpaceDN w:val="0"/>
        <w:adjustRightInd w:val="0"/>
        <w:spacing w:after="0"/>
        <w:ind w:firstLine="720"/>
        <w:jc w:val="both"/>
      </w:pPr>
      <w:r w:rsidRPr="007F4041">
        <w:t>In the present case, the Broadcaster alleged that the MVPD violated the subscriber notice rule and t</w:t>
      </w:r>
      <w:r>
        <w:t>he good faith negotiating rules; with respect to the good faith rules, the Broadcaster argued that the MVPD</w:t>
      </w:r>
      <w:r w:rsidRPr="007F4041">
        <w:t xml:space="preserve"> </w:t>
      </w:r>
      <w:r>
        <w:t>failed</w:t>
      </w:r>
      <w:r w:rsidRPr="007F4041">
        <w:t xml:space="preserve"> the tota</w:t>
      </w:r>
      <w:r>
        <w:t>lity of the circumstances</w:t>
      </w:r>
      <w:r w:rsidRPr="007F4041">
        <w:t xml:space="preserve"> </w:t>
      </w:r>
      <w:r>
        <w:t xml:space="preserve">analyses and violated two </w:t>
      </w:r>
      <w:r w:rsidRPr="007F4041">
        <w:t xml:space="preserve">of the </w:t>
      </w:r>
      <w:r w:rsidRPr="007F4041">
        <w:rPr>
          <w:i/>
        </w:rPr>
        <w:t xml:space="preserve">per se </w:t>
      </w:r>
      <w:r w:rsidRPr="007F4041">
        <w:t xml:space="preserve">good faith negotiating standards, </w:t>
      </w:r>
      <w:r>
        <w:t>namely the requirements</w:t>
      </w:r>
      <w:r w:rsidRPr="007F4041">
        <w:t xml:space="preserve">: (1) not to refuse to negotiate regarding retransmission consent; and (2) not to refuse to designate a representative with authority to make binding representations on retransmission consent.  </w:t>
      </w:r>
    </w:p>
    <w:p w14:paraId="5F8E85AB" w14:textId="77777777" w:rsidR="00151B6C" w:rsidRDefault="00151B6C" w:rsidP="00151B6C">
      <w:pPr>
        <w:autoSpaceDE w:val="0"/>
        <w:autoSpaceDN w:val="0"/>
        <w:adjustRightInd w:val="0"/>
        <w:spacing w:after="0"/>
        <w:jc w:val="both"/>
      </w:pPr>
    </w:p>
    <w:p w14:paraId="79AACDF4" w14:textId="77777777" w:rsidR="00151B6C" w:rsidRPr="00764964" w:rsidRDefault="00151B6C" w:rsidP="00151B6C">
      <w:pPr>
        <w:autoSpaceDE w:val="0"/>
        <w:autoSpaceDN w:val="0"/>
        <w:adjustRightInd w:val="0"/>
        <w:spacing w:after="0"/>
        <w:jc w:val="both"/>
      </w:pPr>
      <w:r>
        <w:rPr>
          <w:i/>
          <w:color w:val="2E74B5" w:themeColor="accent1" w:themeShade="BF"/>
        </w:rPr>
        <w:t>The Order.</w:t>
      </w:r>
      <w:r>
        <w:t xml:space="preserve"> The Parties at issue in the Order negotiated across approximately 25 days and exchanged approximately eight drafts of the proposed renewal agreement.  Although the Order discusses various factual circumstances across those negotiations that the Broadcaster alleged in support if its allegations.  Perhaps the most interesting aspect of the decision turned on the facts that (1) one of the Broadcaster’s stations is one of </w:t>
      </w:r>
      <w:r>
        <w:rPr>
          <w:u w:val="single"/>
        </w:rPr>
        <w:t>two</w:t>
      </w:r>
      <w:r>
        <w:t xml:space="preserve"> ABC-affiliated stations available in parts of that station’s DMA (because another station is considered “significantly viewed” in part of the Broadcaster station’s DMA), and the MVPD is permitted to air the significantly viewed station’s programming, including its national ABC programming), and (2) during the negotiation, the MVPD discovered that the station’s “locally produced content, including newscasts, was available live and for free on the [station]’s website and mobile application.”</w:t>
      </w:r>
    </w:p>
    <w:p w14:paraId="28AC0BDE" w14:textId="77777777" w:rsidR="00151B6C" w:rsidRDefault="00151B6C" w:rsidP="00151B6C">
      <w:pPr>
        <w:autoSpaceDE w:val="0"/>
        <w:autoSpaceDN w:val="0"/>
        <w:adjustRightInd w:val="0"/>
        <w:spacing w:after="0"/>
        <w:jc w:val="both"/>
      </w:pPr>
    </w:p>
    <w:p w14:paraId="6B5011CC" w14:textId="77777777" w:rsidR="00151B6C" w:rsidRDefault="00151B6C" w:rsidP="00151B6C">
      <w:pPr>
        <w:autoSpaceDE w:val="0"/>
        <w:autoSpaceDN w:val="0"/>
        <w:adjustRightInd w:val="0"/>
        <w:spacing w:after="0"/>
        <w:ind w:firstLine="720"/>
        <w:jc w:val="both"/>
      </w:pPr>
      <w:r>
        <w:t xml:space="preserve">According to the MVPD, once it learned that the locally produced content on the Broadcaster’s station was available online, the value of retransmitting the station “was seriously </w:t>
      </w:r>
      <w:r>
        <w:lastRenderedPageBreak/>
        <w:t>diminished . . . particularly given the duplicative ABC network programming available” from the significantly viewed, in-market station.  And after that discovery, the MVPD communicated to the Broadcaster—</w:t>
      </w:r>
      <w:r w:rsidRPr="00265C0F">
        <w:rPr>
          <w:u w:val="single"/>
        </w:rPr>
        <w:t xml:space="preserve">on the day that </w:t>
      </w:r>
      <w:r>
        <w:rPr>
          <w:u w:val="single"/>
        </w:rPr>
        <w:t xml:space="preserve">the </w:t>
      </w:r>
      <w:r w:rsidRPr="00265C0F">
        <w:rPr>
          <w:u w:val="single"/>
        </w:rPr>
        <w:t>then-current retransmission consent agreement was set to expire</w:t>
      </w:r>
      <w:r>
        <w:t xml:space="preserve">—that the MVPD would no longer accept either the Broadcaster’s offer </w:t>
      </w:r>
      <w:r w:rsidRPr="00BB4C52">
        <w:rPr>
          <w:u w:val="single"/>
        </w:rPr>
        <w:t>or</w:t>
      </w:r>
      <w:r>
        <w:t xml:space="preserve"> the MVPD’s “own most recent offer.”  After the agreement expired, the MVPD then provided notice to its subscribers that the Broadcaster’s station was no longer available on the MVPD’s service.  However, the MVPD provided that notice via a channel slate that at the same time notified subscribers that: (1) “[a]ll national ABC content” was “still available” on the other in-market ABC affiliate; (2) all live newscasts from the Broadcaster’s station were “available on your computer, tablet, and smartphone;” and (3) subscribers could “also stream by downloading the [Broadcaster’s station’s mobile app] </w:t>
      </w:r>
      <w:r>
        <w:rPr>
          <w:u w:val="single"/>
        </w:rPr>
        <w:t>or the LOCAST APP</w:t>
      </w:r>
      <w:r>
        <w:t xml:space="preserve">.”  (Locast is a free </w:t>
      </w:r>
      <w:r w:rsidRPr="00676984">
        <w:t>service that gathers local television stations in the markets where it operates and streams them constantly over a network</w:t>
      </w:r>
      <w:r>
        <w:t xml:space="preserve">.  The service is currently defending a federal </w:t>
      </w:r>
      <w:r w:rsidRPr="00676984">
        <w:t xml:space="preserve">lawsuit </w:t>
      </w:r>
      <w:r>
        <w:t xml:space="preserve">alleging </w:t>
      </w:r>
      <w:r w:rsidRPr="00676984">
        <w:t>that Locast engages in a “massive infringement” of the Networks’ exclusive rights under the Copyright Act when it captures over-the-air broadcast signals and makes them available to Locast users via the Internet</w:t>
      </w:r>
      <w:r>
        <w:t>.)</w:t>
      </w:r>
    </w:p>
    <w:p w14:paraId="79C7AA41" w14:textId="77777777" w:rsidR="00151B6C" w:rsidRDefault="00151B6C" w:rsidP="00151B6C">
      <w:pPr>
        <w:autoSpaceDE w:val="0"/>
        <w:autoSpaceDN w:val="0"/>
        <w:adjustRightInd w:val="0"/>
        <w:spacing w:after="0"/>
        <w:ind w:firstLine="720"/>
        <w:jc w:val="both"/>
      </w:pPr>
    </w:p>
    <w:p w14:paraId="7BDB7639" w14:textId="77777777" w:rsidR="00151B6C" w:rsidRDefault="00151B6C" w:rsidP="00151B6C">
      <w:pPr>
        <w:autoSpaceDE w:val="0"/>
        <w:autoSpaceDN w:val="0"/>
        <w:adjustRightInd w:val="0"/>
        <w:spacing w:after="0"/>
        <w:ind w:firstLine="720"/>
        <w:jc w:val="both"/>
      </w:pPr>
      <w:r>
        <w:t xml:space="preserve">The Broadcaster argued that the MVPD’s last-minute refusal to agree to its prior offer constituted a “refusal to negotiate” and a “refusal to designate an authorized representative” with authority to make binding representations.  The FCC’s Media Bureau did not agree.  Instead, the Order expressly found as a broad proposition “that a party is permitted to adjust its bargaining position as negotiations proceed and doing so is not bad faith. . . . </w:t>
      </w:r>
      <w:r w:rsidRPr="007F4041">
        <w:t xml:space="preserve">Thus, the record demonstrates that through the course of active negotiations, </w:t>
      </w:r>
      <w:r>
        <w:t xml:space="preserve">[the MVPD] </w:t>
      </w:r>
      <w:r w:rsidRPr="007F4041">
        <w:t>learned new information that caused its bargaining position to change, and ultimately the parties were unable to agree on mutually acceptable financial terms</w:t>
      </w:r>
      <w:r>
        <w:t>.”  Instead, according to the Order, the touchstone in this case was that “if [the Broadcaster] had accepted any of the [MVPD]’s offers at the time they were made, the parties would have entered into an agreement.”</w:t>
      </w:r>
    </w:p>
    <w:p w14:paraId="2D53573A" w14:textId="77777777" w:rsidR="00151B6C" w:rsidRDefault="00151B6C" w:rsidP="00151B6C">
      <w:pPr>
        <w:autoSpaceDE w:val="0"/>
        <w:autoSpaceDN w:val="0"/>
        <w:adjustRightInd w:val="0"/>
        <w:spacing w:after="0"/>
        <w:ind w:firstLine="720"/>
        <w:jc w:val="both"/>
      </w:pPr>
    </w:p>
    <w:p w14:paraId="714622E9" w14:textId="77777777" w:rsidR="00151B6C" w:rsidRPr="00764964" w:rsidRDefault="00151B6C" w:rsidP="00151B6C">
      <w:pPr>
        <w:autoSpaceDE w:val="0"/>
        <w:autoSpaceDN w:val="0"/>
        <w:adjustRightInd w:val="0"/>
        <w:spacing w:after="0"/>
        <w:ind w:firstLine="720"/>
        <w:jc w:val="both"/>
      </w:pPr>
      <w:r>
        <w:t>The Media Bureau further rejected the notion that the MVPD’s statements on the channel slate somehow violated the FCC’s subscriber notification rule, instead concluding that the MVPD “timely and accurately notified its customers of the service change.”</w:t>
      </w:r>
    </w:p>
    <w:p w14:paraId="2AB6327E"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2ABBCA57" w14:textId="77777777" w:rsidR="00151B6C" w:rsidRDefault="00151B6C" w:rsidP="00151B6C">
      <w:pPr>
        <w:tabs>
          <w:tab w:val="left" w:pos="720"/>
        </w:tabs>
        <w:autoSpaceDE w:val="0"/>
        <w:autoSpaceDN w:val="0"/>
        <w:adjustRightInd w:val="0"/>
        <w:spacing w:after="0"/>
        <w:contextualSpacing/>
        <w:rPr>
          <w:rFonts w:eastAsia="Calibri" w:cs="Times New Roman"/>
          <w:color w:val="2E74B5"/>
          <w:szCs w:val="24"/>
        </w:rPr>
      </w:pPr>
    </w:p>
    <w:bookmarkStart w:id="41" w:name="_Remaining_All-Digital_AM"/>
    <w:bookmarkEnd w:id="41"/>
    <w:p w14:paraId="014E38C9" w14:textId="77777777" w:rsidR="00151B6C" w:rsidRPr="00A02D17" w:rsidRDefault="00151B6C" w:rsidP="00151B6C">
      <w:pPr>
        <w:pStyle w:val="Heading1"/>
        <w:rPr>
          <w:rStyle w:val="Hyperlink"/>
          <w:rFonts w:eastAsia="Times New Roman"/>
          <w:sz w:val="32"/>
          <w:u w:val="none"/>
        </w:rPr>
      </w:pPr>
      <w:r w:rsidRPr="00A02D17">
        <w:rPr>
          <w:rFonts w:eastAsia="Times New Roman"/>
          <w:sz w:val="32"/>
        </w:rPr>
        <w:fldChar w:fldCharType="begin"/>
      </w:r>
      <w:r w:rsidRPr="00A02D17">
        <w:rPr>
          <w:rFonts w:eastAsia="Times New Roman"/>
          <w:sz w:val="32"/>
        </w:rPr>
        <w:instrText>HYPERLINK  \l "_FCC_Proposes_Additional"</w:instrText>
      </w:r>
      <w:r w:rsidRPr="00A02D17">
        <w:rPr>
          <w:rFonts w:eastAsia="Times New Roman"/>
          <w:sz w:val="32"/>
        </w:rPr>
        <w:fldChar w:fldCharType="separate"/>
      </w:r>
      <w:r>
        <w:rPr>
          <w:rStyle w:val="Hyperlink"/>
          <w:rFonts w:eastAsia="Times New Roman"/>
          <w:sz w:val="32"/>
          <w:u w:val="none"/>
        </w:rPr>
        <w:t xml:space="preserve">Remaining </w:t>
      </w:r>
      <w:r w:rsidRPr="00A02D17">
        <w:rPr>
          <w:rStyle w:val="Hyperlink"/>
          <w:rFonts w:eastAsia="Times New Roman"/>
          <w:sz w:val="32"/>
          <w:u w:val="none"/>
        </w:rPr>
        <w:t xml:space="preserve">All-Digital AM Broadcasting Rules </w:t>
      </w:r>
      <w:r>
        <w:rPr>
          <w:rStyle w:val="Hyperlink"/>
          <w:rFonts w:eastAsia="Times New Roman"/>
          <w:sz w:val="32"/>
          <w:u w:val="none"/>
        </w:rPr>
        <w:t>Take Effect; AM Broadcasters May Begin to Voluntarily Transition</w:t>
      </w:r>
    </w:p>
    <w:p w14:paraId="30E52DF1" w14:textId="77777777" w:rsidR="00151B6C" w:rsidRPr="00382035" w:rsidRDefault="00151B6C" w:rsidP="00151B6C">
      <w:pPr>
        <w:keepNext/>
        <w:keepLines/>
        <w:spacing w:after="0"/>
      </w:pPr>
      <w:r w:rsidRPr="00A02D17">
        <w:fldChar w:fldCharType="end"/>
      </w:r>
    </w:p>
    <w:p w14:paraId="632055DC" w14:textId="77777777" w:rsidR="00151B6C" w:rsidRPr="00BB3E0E" w:rsidRDefault="00151B6C" w:rsidP="00151B6C">
      <w:pPr>
        <w:autoSpaceDE w:val="0"/>
        <w:autoSpaceDN w:val="0"/>
        <w:adjustRightInd w:val="0"/>
        <w:spacing w:after="0"/>
        <w:ind w:firstLine="720"/>
        <w:jc w:val="both"/>
        <w:rPr>
          <w:rFonts w:eastAsia="Calibri" w:cs="Times New Roman"/>
          <w:iCs/>
          <w:szCs w:val="24"/>
        </w:rPr>
      </w:pPr>
      <w:r>
        <w:rPr>
          <w:rFonts w:eastAsia="Calibri" w:cs="Times New Roman"/>
          <w:iCs/>
          <w:szCs w:val="24"/>
        </w:rPr>
        <w:t>As of April 29, 2021, all remaining rules permitting AM broadcasters to voluntarily transition to all-digital operations have taken effect</w:t>
      </w:r>
      <w:r w:rsidRPr="00BB3E0E">
        <w:rPr>
          <w:rFonts w:eastAsia="Calibri" w:cs="Times New Roman"/>
          <w:iCs/>
          <w:szCs w:val="24"/>
        </w:rPr>
        <w:t>.  Accordingly, AM broadcasters—in their discretion—</w:t>
      </w:r>
      <w:r>
        <w:rPr>
          <w:rFonts w:eastAsia="Calibri" w:cs="Times New Roman"/>
          <w:iCs/>
          <w:szCs w:val="24"/>
        </w:rPr>
        <w:t>may</w:t>
      </w:r>
      <w:r w:rsidRPr="00BB3E0E">
        <w:rPr>
          <w:rFonts w:eastAsia="Calibri" w:cs="Times New Roman"/>
          <w:iCs/>
          <w:szCs w:val="24"/>
        </w:rPr>
        <w:t xml:space="preserve"> begin transitioning to all-digital operations,</w:t>
      </w:r>
      <w:r w:rsidRPr="00BB3E0E">
        <w:rPr>
          <w:rFonts w:eastAsia="Calibri" w:cs="Times New Roman"/>
          <w:b/>
          <w:iCs/>
          <w:szCs w:val="24"/>
        </w:rPr>
        <w:t xml:space="preserve"> </w:t>
      </w:r>
      <w:r w:rsidRPr="00BB3E0E">
        <w:rPr>
          <w:rFonts w:eastAsia="Calibri" w:cs="Times New Roman"/>
          <w:iCs/>
          <w:szCs w:val="24"/>
        </w:rPr>
        <w:t>and therefore</w:t>
      </w:r>
      <w:r w:rsidRPr="00BB3E0E">
        <w:rPr>
          <w:rFonts w:eastAsia="Calibri" w:cs="Times New Roman"/>
          <w:b/>
          <w:iCs/>
          <w:szCs w:val="24"/>
        </w:rPr>
        <w:t xml:space="preserve"> </w:t>
      </w:r>
      <w:r w:rsidRPr="00BB3E0E">
        <w:rPr>
          <w:rFonts w:eastAsia="Calibri" w:cs="Times New Roman"/>
          <w:iCs/>
          <w:szCs w:val="24"/>
        </w:rPr>
        <w:t>may wish to consider the costs and benefits</w:t>
      </w:r>
      <w:r>
        <w:rPr>
          <w:rFonts w:eastAsia="Calibri" w:cs="Times New Roman"/>
          <w:iCs/>
          <w:szCs w:val="24"/>
        </w:rPr>
        <w:t xml:space="preserve"> of voluntarily transitioning.</w:t>
      </w:r>
    </w:p>
    <w:p w14:paraId="6A8AC00F" w14:textId="77777777" w:rsidR="00151B6C" w:rsidRPr="00BB3E0E" w:rsidRDefault="00151B6C" w:rsidP="00151B6C">
      <w:pPr>
        <w:autoSpaceDE w:val="0"/>
        <w:autoSpaceDN w:val="0"/>
        <w:adjustRightInd w:val="0"/>
        <w:spacing w:after="0"/>
        <w:ind w:firstLine="720"/>
        <w:jc w:val="both"/>
        <w:rPr>
          <w:rFonts w:eastAsia="Calibri" w:cs="Times New Roman"/>
          <w:iCs/>
          <w:szCs w:val="24"/>
        </w:rPr>
      </w:pPr>
    </w:p>
    <w:p w14:paraId="67F6ED97" w14:textId="77777777" w:rsidR="00151B6C" w:rsidRPr="00BB3E0E" w:rsidRDefault="00151B6C" w:rsidP="00151B6C">
      <w:pPr>
        <w:autoSpaceDE w:val="0"/>
        <w:autoSpaceDN w:val="0"/>
        <w:adjustRightInd w:val="0"/>
        <w:spacing w:after="0"/>
        <w:ind w:firstLine="720"/>
        <w:jc w:val="both"/>
        <w:rPr>
          <w:rFonts w:cs="Times New Roman"/>
          <w:szCs w:val="24"/>
        </w:rPr>
      </w:pPr>
      <w:r w:rsidRPr="00BB3E0E">
        <w:rPr>
          <w:rFonts w:eastAsia="Calibri" w:cs="Times New Roman"/>
          <w:iCs/>
          <w:szCs w:val="24"/>
        </w:rPr>
        <w:t xml:space="preserve">As a quick refresher, the new rules were adopted in a late-October </w:t>
      </w:r>
      <w:r>
        <w:rPr>
          <w:rFonts w:eastAsia="Calibri" w:cs="Times New Roman"/>
          <w:iCs/>
          <w:szCs w:val="24"/>
        </w:rPr>
        <w:t xml:space="preserve">2020 </w:t>
      </w:r>
      <w:hyperlink r:id="rId14" w:history="1">
        <w:r w:rsidRPr="00BB3E0E">
          <w:rPr>
            <w:rStyle w:val="Hyperlink"/>
            <w:rFonts w:eastAsia="Calibri" w:cs="Times New Roman"/>
            <w:iCs/>
            <w:szCs w:val="24"/>
          </w:rPr>
          <w:t>Report and Order</w:t>
        </w:r>
      </w:hyperlink>
      <w:r w:rsidRPr="00BB3E0E">
        <w:rPr>
          <w:rFonts w:eastAsia="Calibri" w:cs="Times New Roman"/>
          <w:iCs/>
          <w:szCs w:val="24"/>
        </w:rPr>
        <w:t xml:space="preserve">, with the stated intent of “improving and modernizing the AM radio service and thereby help[ing to] ensure the future of this important service.”  </w:t>
      </w:r>
      <w:r w:rsidRPr="00BB3E0E">
        <w:rPr>
          <w:rFonts w:cs="Times New Roman"/>
          <w:szCs w:val="24"/>
        </w:rPr>
        <w:t>The new rules permit AM broadcasters to voluntarily transition to all-digital broadcasting.  Some of the potenti</w:t>
      </w:r>
      <w:r>
        <w:rPr>
          <w:rFonts w:cs="Times New Roman"/>
          <w:szCs w:val="24"/>
        </w:rPr>
        <w:t>al benefits to transitioning may include</w:t>
      </w:r>
      <w:r w:rsidRPr="00BB3E0E">
        <w:rPr>
          <w:rFonts w:cs="Times New Roman"/>
          <w:szCs w:val="24"/>
        </w:rPr>
        <w:t xml:space="preserve">: reaching more listeners with better audio quality, and therefore having the opportunity to increase format choices (for example, music programming may become more viable for AM stations); improving power usage and spectrum efficiency; providing more reliable signals; and possibly enabling future multicasting of separate AM audio sub-channels.  On the other hand, some consumers may not be able to receive new “all-digital” AM signals (because </w:t>
      </w:r>
      <w:r w:rsidRPr="00BB3E0E">
        <w:rPr>
          <w:rFonts w:cs="Times New Roman"/>
          <w:szCs w:val="24"/>
        </w:rPr>
        <w:lastRenderedPageBreak/>
        <w:t>consumers have not yet universally acquired the devices necessary to receive these signals); accordingly, each AM broadcaster must consider how much “consumer disruptio</w:t>
      </w:r>
      <w:r>
        <w:rPr>
          <w:rFonts w:cs="Times New Roman"/>
          <w:szCs w:val="24"/>
        </w:rPr>
        <w:t xml:space="preserve">n” may occur as a result of a </w:t>
      </w:r>
      <w:r w:rsidRPr="00BB3E0E">
        <w:rPr>
          <w:rFonts w:cs="Times New Roman"/>
          <w:szCs w:val="24"/>
        </w:rPr>
        <w:t xml:space="preserve">transition and </w:t>
      </w:r>
      <w:r>
        <w:rPr>
          <w:rFonts w:cs="Times New Roman"/>
          <w:szCs w:val="24"/>
        </w:rPr>
        <w:t>the effect that disruption may have on a station’s bottom line</w:t>
      </w:r>
      <w:r w:rsidRPr="00BB3E0E">
        <w:rPr>
          <w:rFonts w:cs="Times New Roman"/>
          <w:szCs w:val="24"/>
        </w:rPr>
        <w:t xml:space="preserve">. </w:t>
      </w:r>
    </w:p>
    <w:p w14:paraId="0705BA83" w14:textId="77777777" w:rsidR="00151B6C" w:rsidRPr="00BB3E0E" w:rsidRDefault="00151B6C" w:rsidP="00151B6C">
      <w:pPr>
        <w:autoSpaceDE w:val="0"/>
        <w:autoSpaceDN w:val="0"/>
        <w:adjustRightInd w:val="0"/>
        <w:spacing w:after="0"/>
        <w:jc w:val="both"/>
        <w:rPr>
          <w:rFonts w:eastAsia="Calibri" w:cs="Times New Roman"/>
          <w:iCs/>
          <w:szCs w:val="24"/>
        </w:rPr>
      </w:pPr>
    </w:p>
    <w:p w14:paraId="01D0E259" w14:textId="77777777" w:rsidR="00151B6C" w:rsidRPr="0000065E" w:rsidRDefault="00151B6C" w:rsidP="00151B6C">
      <w:pPr>
        <w:autoSpaceDE w:val="0"/>
        <w:autoSpaceDN w:val="0"/>
        <w:adjustRightInd w:val="0"/>
        <w:spacing w:after="0"/>
        <w:jc w:val="both"/>
        <w:rPr>
          <w:rFonts w:eastAsia="Calibri" w:cs="Times New Roman"/>
          <w:iCs/>
          <w:szCs w:val="24"/>
        </w:rPr>
      </w:pPr>
      <w:r w:rsidRPr="00BB3E0E">
        <w:rPr>
          <w:rFonts w:eastAsia="Calibri" w:cs="Times New Roman"/>
          <w:iCs/>
          <w:szCs w:val="24"/>
        </w:rPr>
        <w:tab/>
        <w:t>In order to voluntarily transition, broadcasters must comply with the new rules’ operational and technical requirements g</w:t>
      </w:r>
      <w:r>
        <w:rPr>
          <w:rFonts w:eastAsia="Calibri" w:cs="Times New Roman"/>
          <w:iCs/>
          <w:szCs w:val="24"/>
        </w:rPr>
        <w:t>overning all-digital operations</w:t>
      </w:r>
      <w:r w:rsidRPr="00BB3E0E">
        <w:rPr>
          <w:rFonts w:eastAsia="Calibri" w:cs="Times New Roman"/>
          <w:iCs/>
          <w:szCs w:val="24"/>
        </w:rPr>
        <w:t xml:space="preserve"> </w:t>
      </w:r>
      <w:r>
        <w:rPr>
          <w:rFonts w:eastAsia="Calibri" w:cs="Times New Roman"/>
          <w:iCs/>
          <w:szCs w:val="24"/>
        </w:rPr>
        <w:t>(</w:t>
      </w:r>
      <w:r w:rsidRPr="00BB3E0E">
        <w:rPr>
          <w:rFonts w:eastAsia="Calibri" w:cs="Times New Roman"/>
          <w:iCs/>
          <w:szCs w:val="24"/>
        </w:rPr>
        <w:t>such as power and emissions limits</w:t>
      </w:r>
      <w:r>
        <w:rPr>
          <w:rFonts w:eastAsia="Calibri" w:cs="Times New Roman"/>
          <w:iCs/>
          <w:szCs w:val="24"/>
        </w:rPr>
        <w:t>)</w:t>
      </w:r>
      <w:r w:rsidRPr="00BB3E0E">
        <w:rPr>
          <w:rFonts w:eastAsia="Calibri" w:cs="Times New Roman"/>
          <w:iCs/>
          <w:szCs w:val="24"/>
        </w:rPr>
        <w:t xml:space="preserve">, as well as provide compliant notice both to the FCC and the station’s listeners </w:t>
      </w:r>
      <w:r>
        <w:rPr>
          <w:rFonts w:eastAsia="Calibri" w:cs="Times New Roman"/>
          <w:iCs/>
          <w:szCs w:val="24"/>
        </w:rPr>
        <w:t xml:space="preserve">regarding </w:t>
      </w:r>
      <w:r w:rsidRPr="00BB3E0E">
        <w:rPr>
          <w:rFonts w:eastAsia="Calibri" w:cs="Times New Roman"/>
          <w:iCs/>
          <w:szCs w:val="24"/>
        </w:rPr>
        <w:t>when the station intends to transition to all-digital operation.  If you are interested in transitioning to all-digital broadcasting, we encourage you to consult communications counsel regarding your specific factual circumstances.</w:t>
      </w:r>
    </w:p>
    <w:p w14:paraId="458830FF" w14:textId="77777777" w:rsidR="00151B6C" w:rsidRDefault="00151B6C" w:rsidP="00151B6C">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4CC771D" w14:textId="77777777" w:rsidR="00151B6C" w:rsidRDefault="00151B6C" w:rsidP="00151B6C">
      <w:pPr>
        <w:tabs>
          <w:tab w:val="left" w:pos="720"/>
        </w:tabs>
        <w:spacing w:after="0"/>
        <w:ind w:firstLine="720"/>
        <w:jc w:val="right"/>
        <w:rPr>
          <w:rFonts w:eastAsia="Times New Roman" w:cs="Times New Roman"/>
          <w:i/>
          <w:color w:val="000000"/>
          <w:szCs w:val="24"/>
        </w:rPr>
      </w:pPr>
    </w:p>
    <w:p w14:paraId="0302612A" w14:textId="77777777" w:rsidR="00151B6C" w:rsidRPr="002B6E2A" w:rsidRDefault="00151B6C" w:rsidP="00151B6C">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0D5642A1" w14:textId="77777777" w:rsidR="00151B6C" w:rsidRPr="002B6E2A" w:rsidRDefault="00151B6C" w:rsidP="00151B6C">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4146E113" w14:textId="77777777" w:rsidR="00151B6C" w:rsidRDefault="00151B6C" w:rsidP="00151B6C">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735646B" w14:textId="77777777" w:rsidR="00151B6C" w:rsidRPr="002B6E2A" w:rsidRDefault="00151B6C" w:rsidP="00151B6C">
      <w:pPr>
        <w:tabs>
          <w:tab w:val="left" w:pos="720"/>
        </w:tabs>
        <w:spacing w:after="0"/>
        <w:rPr>
          <w:rFonts w:eastAsia="Calibri" w:cs="Times New Roman"/>
          <w:szCs w:val="24"/>
        </w:rPr>
      </w:pPr>
      <w:r>
        <w:rPr>
          <w:rFonts w:eastAsia="Times New Roman" w:cs="Times New Roman"/>
          <w:szCs w:val="24"/>
        </w:rPr>
        <w:br/>
      </w:r>
      <w:hyperlink r:id="rId15"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6" w:history="1">
        <w:r w:rsidRPr="002B6E2A">
          <w:rPr>
            <w:rFonts w:eastAsia="Calibri" w:cs="Times New Roman"/>
            <w:szCs w:val="24"/>
          </w:rPr>
          <w:t>Marcus W. Trathen</w:t>
        </w:r>
      </w:hyperlink>
      <w:r>
        <w:rPr>
          <w:rFonts w:eastAsia="Calibri" w:cs="Times New Roman"/>
          <w:szCs w:val="24"/>
        </w:rPr>
        <w:br/>
      </w:r>
      <w:hyperlink r:id="rId17" w:history="1">
        <w:r w:rsidRPr="002B6E2A">
          <w:rPr>
            <w:rFonts w:eastAsia="Calibri" w:cs="Times New Roman"/>
            <w:szCs w:val="24"/>
          </w:rPr>
          <w:t>David Kushner</w:t>
        </w:r>
      </w:hyperlink>
      <w:r>
        <w:rPr>
          <w:rFonts w:eastAsia="Calibri" w:cs="Times New Roman"/>
          <w:szCs w:val="24"/>
        </w:rPr>
        <w:br/>
      </w:r>
      <w:hyperlink r:id="rId18" w:history="1">
        <w:r w:rsidRPr="002B6E2A">
          <w:rPr>
            <w:rFonts w:eastAsia="Calibri" w:cs="Times New Roman"/>
            <w:szCs w:val="24"/>
          </w:rPr>
          <w:t>Coe W. Ramsey</w:t>
        </w:r>
      </w:hyperlink>
      <w:r>
        <w:rPr>
          <w:rFonts w:eastAsia="Calibri" w:cs="Times New Roman"/>
          <w:szCs w:val="24"/>
        </w:rPr>
        <w:br/>
      </w:r>
      <w:hyperlink r:id="rId19" w:history="1">
        <w:r w:rsidRPr="002B6E2A">
          <w:rPr>
            <w:rFonts w:eastAsia="Calibri" w:cs="Times New Roman"/>
            <w:szCs w:val="24"/>
          </w:rPr>
          <w:t>Stephen Hartzell</w:t>
        </w:r>
      </w:hyperlink>
    </w:p>
    <w:p w14:paraId="365A3536" w14:textId="77777777" w:rsidR="00151B6C" w:rsidRPr="002B6E2A" w:rsidRDefault="00005A67" w:rsidP="00151B6C">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0" w:history="1">
        <w:r w:rsidR="00151B6C" w:rsidRPr="002B6E2A">
          <w:rPr>
            <w:rFonts w:eastAsia="Calibri" w:cs="Times New Roman"/>
            <w:szCs w:val="24"/>
          </w:rPr>
          <w:t>Julia C. Ambrose</w:t>
        </w:r>
      </w:hyperlink>
    </w:p>
    <w:p w14:paraId="3DB83860" w14:textId="77777777" w:rsidR="00151B6C" w:rsidRPr="002B6E2A" w:rsidRDefault="00005A67" w:rsidP="00151B6C">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1" w:history="1">
        <w:r w:rsidR="00151B6C" w:rsidRPr="002B6E2A">
          <w:rPr>
            <w:rFonts w:eastAsia="Calibri" w:cs="Times New Roman"/>
            <w:szCs w:val="24"/>
          </w:rPr>
          <w:t>Elizabeth E. Spainhour</w:t>
        </w:r>
      </w:hyperlink>
    </w:p>
    <w:p w14:paraId="5F5799F5" w14:textId="77777777" w:rsidR="00151B6C" w:rsidRPr="002B6E2A" w:rsidRDefault="00005A67" w:rsidP="00151B6C">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2" w:history="1">
        <w:r w:rsidR="00151B6C" w:rsidRPr="002B6E2A">
          <w:rPr>
            <w:rFonts w:eastAsia="Calibri" w:cs="Times New Roman"/>
            <w:szCs w:val="24"/>
          </w:rPr>
          <w:t>J. Benjamin Davis</w:t>
        </w:r>
      </w:hyperlink>
    </w:p>
    <w:p w14:paraId="3EBA391A" w14:textId="77777777" w:rsidR="00151B6C" w:rsidRDefault="00005A67" w:rsidP="00151B6C">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3" w:history="1">
        <w:r w:rsidR="00151B6C" w:rsidRPr="002B6E2A">
          <w:rPr>
            <w:rFonts w:eastAsia="Calibri" w:cs="Times New Roman"/>
            <w:szCs w:val="24"/>
          </w:rPr>
          <w:t>Timothy G. Nelson</w:t>
        </w:r>
      </w:hyperlink>
    </w:p>
    <w:p w14:paraId="092D5FE8" w14:textId="77777777" w:rsidR="00151B6C" w:rsidRPr="00FF2698" w:rsidRDefault="00005A67" w:rsidP="00151B6C">
      <w:pPr>
        <w:widowControl w:val="0"/>
        <w:tabs>
          <w:tab w:val="left" w:pos="738"/>
        </w:tabs>
        <w:spacing w:after="0"/>
        <w:contextualSpacing/>
        <w:rPr>
          <w:rFonts w:eastAsia="Calibri" w:cs="Times New Roman"/>
          <w:szCs w:val="24"/>
        </w:rPr>
      </w:pPr>
      <w:hyperlink r:id="rId24" w:history="1">
        <w:r w:rsidR="00151B6C" w:rsidRPr="009105B1">
          <w:rPr>
            <w:rFonts w:eastAsia="Calibri" w:cs="Times New Roman"/>
            <w:szCs w:val="24"/>
          </w:rPr>
          <w:t>Patrick Cross</w:t>
        </w:r>
      </w:hyperlink>
      <w:r w:rsidR="00151B6C" w:rsidRPr="009105B1">
        <w:rPr>
          <w:rFonts w:eastAsia="Calibri" w:cs="Times New Roman"/>
          <w:szCs w:val="24"/>
        </w:rPr>
        <w:t xml:space="preserve"> </w:t>
      </w:r>
    </w:p>
    <w:p w14:paraId="2CC5095F" w14:textId="77777777" w:rsidR="00151B6C" w:rsidRPr="007002E0" w:rsidRDefault="00151B6C" w:rsidP="00151B6C">
      <w:pPr>
        <w:jc w:val="center"/>
        <w:rPr>
          <w:rFonts w:eastAsia="Calibri" w:cs="Times New Roman"/>
          <w:sz w:val="20"/>
          <w:szCs w:val="20"/>
        </w:rPr>
      </w:pPr>
      <w:r w:rsidRPr="009105B1">
        <w:rPr>
          <w:b/>
          <w:color w:val="2E74B5" w:themeColor="accent1" w:themeShade="BF"/>
          <w:szCs w:val="24"/>
        </w:rPr>
        <w:t>___________________________________</w:t>
      </w:r>
    </w:p>
    <w:p w14:paraId="1E053CEF" w14:textId="77777777" w:rsidR="00151B6C" w:rsidRPr="009105B1" w:rsidRDefault="00151B6C" w:rsidP="00151B6C">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49FF51E0" w14:textId="77777777" w:rsidR="00151B6C" w:rsidRPr="009105B1" w:rsidRDefault="00151B6C" w:rsidP="00151B6C">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62F4C8ED" w14:textId="77777777" w:rsidR="00151B6C" w:rsidRPr="009105B1" w:rsidRDefault="00151B6C" w:rsidP="00151B6C">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63CD2208" w14:textId="77777777" w:rsidR="00151B6C" w:rsidRDefault="00151B6C" w:rsidP="00151B6C">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McLendon, Humphrey &amp; Leonard, L.L.P.</w:t>
      </w:r>
    </w:p>
    <w:p w14:paraId="0B0F11D6" w14:textId="44C8223F" w:rsidR="00535205" w:rsidRPr="00151B6C" w:rsidRDefault="00535205" w:rsidP="00151B6C"/>
    <w:sectPr w:rsidR="00535205" w:rsidRPr="00151B6C" w:rsidSect="008F751D">
      <w:headerReference w:type="even" r:id="rId25"/>
      <w:headerReference w:type="default" r:id="rId26"/>
      <w:footerReference w:type="even" r:id="rId27"/>
      <w:footerReference w:type="default" r:id="rId28"/>
      <w:headerReference w:type="first" r:id="rId29"/>
      <w:footerReference w:type="first" r:id="rId30"/>
      <w:pgSz w:w="12240" w:h="15840" w:code="1"/>
      <w:pgMar w:top="1152" w:right="1440" w:bottom="864"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285E" w14:textId="77777777" w:rsidR="00005A67" w:rsidRDefault="00005A67" w:rsidP="002B6E2A">
      <w:pPr>
        <w:spacing w:after="0"/>
      </w:pPr>
      <w:r>
        <w:separator/>
      </w:r>
    </w:p>
  </w:endnote>
  <w:endnote w:type="continuationSeparator" w:id="0">
    <w:p w14:paraId="0287FDB7" w14:textId="77777777" w:rsidR="00005A67" w:rsidRDefault="00005A67"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06C98" w14:textId="77777777" w:rsidR="008F751D" w:rsidRDefault="008F7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6203B06B" w:rsidR="00771F5E" w:rsidRDefault="00771F5E"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72B01">
      <w:rPr>
        <w:noProof/>
        <w:color w:val="2F5496" w:themeColor="accent5" w:themeShade="BF"/>
      </w:rPr>
      <w:t>11</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DA6CC" w14:textId="77777777" w:rsidR="008F751D" w:rsidRDefault="008F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E759" w14:textId="77777777" w:rsidR="00005A67" w:rsidRDefault="00005A67" w:rsidP="002B6E2A">
      <w:pPr>
        <w:spacing w:after="0"/>
      </w:pPr>
      <w:r>
        <w:separator/>
      </w:r>
    </w:p>
  </w:footnote>
  <w:footnote w:type="continuationSeparator" w:id="0">
    <w:p w14:paraId="613D611E" w14:textId="77777777" w:rsidR="00005A67" w:rsidRDefault="00005A67"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4DD4B" w14:textId="77777777" w:rsidR="008F751D" w:rsidRDefault="008F7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71C85EFC" w:rsidR="00771F5E" w:rsidRPr="00991C10" w:rsidRDefault="00771F5E"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476"/>
      <w:tblW w:w="10440" w:type="dxa"/>
      <w:tblLook w:val="01E0" w:firstRow="1" w:lastRow="1" w:firstColumn="1" w:lastColumn="1" w:noHBand="0" w:noVBand="0"/>
    </w:tblPr>
    <w:tblGrid>
      <w:gridCol w:w="1440"/>
      <w:gridCol w:w="3060"/>
      <w:gridCol w:w="2340"/>
      <w:gridCol w:w="1980"/>
      <w:gridCol w:w="1620"/>
    </w:tblGrid>
    <w:tr w:rsidR="008F751D" w:rsidRPr="00D6082B" w14:paraId="6DEFCA5B" w14:textId="77777777" w:rsidTr="008F751D">
      <w:tc>
        <w:tcPr>
          <w:tcW w:w="1440" w:type="dxa"/>
          <w:shd w:val="clear" w:color="auto" w:fill="auto"/>
        </w:tcPr>
        <w:p w14:paraId="1E8702E2" w14:textId="77777777" w:rsidR="008F751D" w:rsidRPr="00D6082B" w:rsidRDefault="008F751D" w:rsidP="008F751D">
          <w:pPr>
            <w:tabs>
              <w:tab w:val="left" w:pos="720"/>
            </w:tabs>
            <w:spacing w:after="0"/>
            <w:jc w:val="center"/>
            <w:rPr>
              <w:rFonts w:eastAsia="Calibri" w:cs="Times New Roman"/>
              <w:szCs w:val="24"/>
            </w:rPr>
          </w:pPr>
        </w:p>
      </w:tc>
      <w:tc>
        <w:tcPr>
          <w:tcW w:w="7380" w:type="dxa"/>
          <w:gridSpan w:val="3"/>
          <w:shd w:val="clear" w:color="auto" w:fill="auto"/>
        </w:tcPr>
        <w:p w14:paraId="3C866DBF" w14:textId="77777777" w:rsidR="008F751D" w:rsidRDefault="008F751D" w:rsidP="008F751D">
          <w:pPr>
            <w:tabs>
              <w:tab w:val="left" w:pos="720"/>
            </w:tabs>
            <w:spacing w:after="0"/>
            <w:jc w:val="center"/>
            <w:rPr>
              <w:rFonts w:eastAsia="Calibri" w:cs="Times New Roman"/>
              <w:szCs w:val="24"/>
            </w:rPr>
          </w:pPr>
          <w:r>
            <w:rPr>
              <w:rFonts w:eastAsia="Calibri" w:cs="Times New Roman"/>
              <w:noProof/>
              <w:szCs w:val="24"/>
            </w:rPr>
            <w:drawing>
              <wp:inline distT="0" distB="0" distL="0" distR="0" wp14:anchorId="4F1692CD" wp14:editId="300A9DBD">
                <wp:extent cx="2630371" cy="11459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5" r="13414" b="9856"/>
                        <a:stretch/>
                      </pic:blipFill>
                      <pic:spPr bwMode="auto">
                        <a:xfrm>
                          <a:off x="0" y="0"/>
                          <a:ext cx="2694788" cy="1174046"/>
                        </a:xfrm>
                        <a:prstGeom prst="rect">
                          <a:avLst/>
                        </a:prstGeom>
                        <a:ln>
                          <a:noFill/>
                        </a:ln>
                        <a:extLst>
                          <a:ext uri="{53640926-AAD7-44D8-BBD7-CCE9431645EC}">
                            <a14:shadowObscured xmlns:a14="http://schemas.microsoft.com/office/drawing/2010/main"/>
                          </a:ext>
                        </a:extLst>
                      </pic:spPr>
                    </pic:pic>
                  </a:graphicData>
                </a:graphic>
              </wp:inline>
            </w:drawing>
          </w:r>
        </w:p>
        <w:p w14:paraId="0C2D0378" w14:textId="77777777" w:rsidR="008F751D" w:rsidRDefault="008F751D" w:rsidP="008F751D">
          <w:pPr>
            <w:tabs>
              <w:tab w:val="left" w:pos="720"/>
            </w:tabs>
            <w:spacing w:after="0"/>
            <w:jc w:val="center"/>
            <w:rPr>
              <w:rFonts w:eastAsia="Calibri" w:cs="Times New Roman"/>
              <w:szCs w:val="24"/>
            </w:rPr>
          </w:pPr>
        </w:p>
        <w:p w14:paraId="35EAC638" w14:textId="77777777" w:rsidR="008F751D" w:rsidRPr="00C8729A" w:rsidRDefault="008F751D" w:rsidP="008F751D">
          <w:pPr>
            <w:tabs>
              <w:tab w:val="left" w:pos="720"/>
            </w:tabs>
            <w:spacing w:after="0"/>
            <w:jc w:val="center"/>
            <w:rPr>
              <w:rFonts w:ascii="Gill Sans MT" w:eastAsia="Calibri" w:hAnsi="Gill Sans MT" w:cs="Tahoma"/>
              <w:smallCaps/>
              <w:sz w:val="48"/>
              <w:szCs w:val="48"/>
            </w:rPr>
          </w:pPr>
          <w:r w:rsidRPr="00C8729A">
            <w:rPr>
              <w:rFonts w:eastAsia="Calibri" w:cs="Times New Roman"/>
              <w:smallCaps/>
              <w:noProof/>
              <w:szCs w:val="24"/>
            </w:rPr>
            <w:drawing>
              <wp:anchor distT="0" distB="0" distL="114300" distR="114300" simplePos="0" relativeHeight="251661312" behindDoc="1" locked="0" layoutInCell="1" allowOverlap="1" wp14:anchorId="22521847" wp14:editId="427A339C">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9A">
            <w:rPr>
              <w:rFonts w:ascii="Gill Sans MT" w:eastAsia="Calibri" w:hAnsi="Gill Sans MT" w:cs="Tahoma"/>
              <w:smallCaps/>
              <w:sz w:val="48"/>
              <w:szCs w:val="48"/>
            </w:rPr>
            <w:t>Legal</w:t>
          </w:r>
          <w:r>
            <w:rPr>
              <w:rFonts w:ascii="Gill Sans MT" w:eastAsia="Calibri" w:hAnsi="Gill Sans MT" w:cs="Tahoma"/>
              <w:smallCaps/>
              <w:sz w:val="48"/>
              <w:szCs w:val="48"/>
            </w:rPr>
            <w:t xml:space="preserve"> </w:t>
          </w:r>
          <w:r w:rsidRPr="00C8729A">
            <w:rPr>
              <w:rFonts w:ascii="Gill Sans MT" w:eastAsia="Calibri" w:hAnsi="Gill Sans MT" w:cs="Tahoma"/>
              <w:smallCaps/>
              <w:sz w:val="48"/>
              <w:szCs w:val="48"/>
            </w:rPr>
            <w:t xml:space="preserve">     Review</w:t>
          </w:r>
        </w:p>
        <w:p w14:paraId="0AC331F5" w14:textId="77777777" w:rsidR="008F751D" w:rsidRPr="00D6082B" w:rsidRDefault="008F751D" w:rsidP="008F751D">
          <w:pPr>
            <w:tabs>
              <w:tab w:val="left" w:pos="720"/>
            </w:tabs>
            <w:spacing w:after="0"/>
            <w:jc w:val="center"/>
            <w:rPr>
              <w:rFonts w:eastAsia="Calibri" w:cs="Times New Roman"/>
              <w:szCs w:val="24"/>
            </w:rPr>
          </w:pPr>
        </w:p>
      </w:tc>
      <w:tc>
        <w:tcPr>
          <w:tcW w:w="1620" w:type="dxa"/>
          <w:shd w:val="clear" w:color="auto" w:fill="auto"/>
        </w:tcPr>
        <w:p w14:paraId="7D602EC9" w14:textId="77777777" w:rsidR="008F751D" w:rsidRPr="00D6082B" w:rsidRDefault="008F751D" w:rsidP="008F751D">
          <w:pPr>
            <w:tabs>
              <w:tab w:val="left" w:pos="720"/>
            </w:tabs>
            <w:spacing w:after="0"/>
            <w:jc w:val="center"/>
            <w:rPr>
              <w:rFonts w:eastAsia="Calibri" w:cs="Times New Roman"/>
              <w:szCs w:val="24"/>
            </w:rPr>
          </w:pPr>
        </w:p>
      </w:tc>
    </w:tr>
    <w:tr w:rsidR="008F751D" w:rsidRPr="00D6082B" w14:paraId="6030B3DA" w14:textId="77777777" w:rsidTr="008F751D">
      <w:tc>
        <w:tcPr>
          <w:tcW w:w="4500" w:type="dxa"/>
          <w:gridSpan w:val="2"/>
          <w:shd w:val="clear" w:color="auto" w:fill="auto"/>
          <w:tcMar>
            <w:left w:w="0" w:type="dxa"/>
            <w:right w:w="0" w:type="dxa"/>
          </w:tcMar>
        </w:tcPr>
        <w:p w14:paraId="2332F048" w14:textId="77777777" w:rsidR="008F751D" w:rsidRPr="00D6082B" w:rsidRDefault="008F751D" w:rsidP="008F751D">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7438D14C" w14:textId="77777777" w:rsidR="008F751D" w:rsidRPr="00D6082B" w:rsidRDefault="008F751D" w:rsidP="008F751D">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42C233F7" w14:textId="77777777" w:rsidR="008F751D" w:rsidRPr="00D6082B" w:rsidRDefault="008F751D" w:rsidP="008F751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2F505F2D" w14:textId="77777777" w:rsidR="008F751D" w:rsidRPr="00D6082B" w:rsidRDefault="008F751D" w:rsidP="008F751D">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39601006" w14:textId="77777777" w:rsidR="008F751D" w:rsidRDefault="008F751D" w:rsidP="008F751D">
          <w:pPr>
            <w:tabs>
              <w:tab w:val="left" w:pos="720"/>
            </w:tabs>
            <w:spacing w:after="0"/>
            <w:jc w:val="center"/>
            <w:rPr>
              <w:rFonts w:eastAsia="Calibri" w:cs="Times New Roman"/>
              <w:szCs w:val="24"/>
            </w:rPr>
          </w:pPr>
          <w:r>
            <w:rPr>
              <w:rFonts w:eastAsia="Calibri" w:cs="Times New Roman"/>
              <w:szCs w:val="24"/>
            </w:rPr>
            <w:t>Charlottesville, VA 22902</w:t>
          </w:r>
        </w:p>
        <w:p w14:paraId="35538561" w14:textId="77777777" w:rsidR="008F751D" w:rsidRPr="00D6082B" w:rsidRDefault="008F751D" w:rsidP="008F751D">
          <w:pPr>
            <w:tabs>
              <w:tab w:val="left" w:pos="720"/>
            </w:tabs>
            <w:spacing w:after="0"/>
            <w:jc w:val="center"/>
            <w:rPr>
              <w:rFonts w:eastAsia="Calibri" w:cs="Times New Roman"/>
              <w:szCs w:val="24"/>
            </w:rPr>
          </w:pPr>
          <w:r w:rsidRPr="00D6082B">
            <w:rPr>
              <w:rFonts w:eastAsia="Calibri" w:cs="Times New Roman"/>
              <w:szCs w:val="24"/>
            </w:rPr>
            <w:t>(434) 977-3716 </w:t>
          </w:r>
        </w:p>
      </w:tc>
    </w:tr>
    <w:tr w:rsidR="008F751D" w:rsidRPr="00D6082B" w14:paraId="451D76E8" w14:textId="77777777" w:rsidTr="008F751D">
      <w:trPr>
        <w:trHeight w:val="259"/>
      </w:trPr>
      <w:tc>
        <w:tcPr>
          <w:tcW w:w="10440" w:type="dxa"/>
          <w:gridSpan w:val="5"/>
          <w:shd w:val="clear" w:color="auto" w:fill="auto"/>
        </w:tcPr>
        <w:p w14:paraId="47709553" w14:textId="77777777" w:rsidR="008F751D" w:rsidRPr="00D6082B" w:rsidRDefault="008F751D" w:rsidP="008F751D">
          <w:pPr>
            <w:tabs>
              <w:tab w:val="left" w:pos="720"/>
            </w:tabs>
            <w:spacing w:after="0"/>
            <w:jc w:val="center"/>
            <w:rPr>
              <w:rFonts w:eastAsia="Calibri" w:cs="Times New Roman"/>
              <w:b/>
              <w:szCs w:val="24"/>
            </w:rPr>
          </w:pPr>
        </w:p>
      </w:tc>
    </w:tr>
    <w:tr w:rsidR="008F751D" w:rsidRPr="00D6082B" w14:paraId="1928D8EC" w14:textId="77777777" w:rsidTr="008F751D">
      <w:trPr>
        <w:trHeight w:val="103"/>
      </w:trPr>
      <w:tc>
        <w:tcPr>
          <w:tcW w:w="10440" w:type="dxa"/>
          <w:gridSpan w:val="5"/>
          <w:shd w:val="clear" w:color="auto" w:fill="auto"/>
          <w:tcMar>
            <w:left w:w="115" w:type="dxa"/>
            <w:right w:w="115" w:type="dxa"/>
          </w:tcMar>
          <w:vAlign w:val="center"/>
        </w:tcPr>
        <w:p w14:paraId="16676F63" w14:textId="77777777" w:rsidR="008F751D" w:rsidRPr="00D6082B" w:rsidRDefault="008F751D" w:rsidP="008F751D">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651ABD03" wp14:editId="4DD21805">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36DD4"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FF0624B" wp14:editId="13F78EFF">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B920" id="Straight Connector 1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923AC6F" w14:textId="77777777" w:rsidR="001D0B37" w:rsidRDefault="001D0B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15B"/>
    <w:multiLevelType w:val="hybridMultilevel"/>
    <w:tmpl w:val="4C303310"/>
    <w:lvl w:ilvl="0" w:tplc="677C70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A3973"/>
    <w:multiLevelType w:val="hybridMultilevel"/>
    <w:tmpl w:val="7084DCA0"/>
    <w:lvl w:ilvl="0" w:tplc="A8CC384C">
      <w:start w:val="10"/>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867F31"/>
    <w:multiLevelType w:val="hybridMultilevel"/>
    <w:tmpl w:val="98742DA8"/>
    <w:lvl w:ilvl="0" w:tplc="43A6BD1E">
      <w:start w:val="202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54742A"/>
    <w:multiLevelType w:val="hybridMultilevel"/>
    <w:tmpl w:val="8486A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A523B4"/>
    <w:multiLevelType w:val="hybridMultilevel"/>
    <w:tmpl w:val="C00E6BFC"/>
    <w:lvl w:ilvl="0" w:tplc="1CE82F3E">
      <w:start w:val="3"/>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5E22"/>
    <w:multiLevelType w:val="hybridMultilevel"/>
    <w:tmpl w:val="0008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551D1"/>
    <w:multiLevelType w:val="hybridMultilevel"/>
    <w:tmpl w:val="3468F6FC"/>
    <w:lvl w:ilvl="0" w:tplc="A8CC384C">
      <w:start w:val="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782172"/>
    <w:multiLevelType w:val="hybridMultilevel"/>
    <w:tmpl w:val="136E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A6121"/>
    <w:multiLevelType w:val="hybridMultilevel"/>
    <w:tmpl w:val="0C72ECB8"/>
    <w:lvl w:ilvl="0" w:tplc="4438669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3" w15:restartNumberingAfterBreak="0">
    <w:nsid w:val="66DB2655"/>
    <w:multiLevelType w:val="hybridMultilevel"/>
    <w:tmpl w:val="794E464E"/>
    <w:lvl w:ilvl="0" w:tplc="332C72E6">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7806C76"/>
    <w:multiLevelType w:val="hybridMultilevel"/>
    <w:tmpl w:val="C540B6FA"/>
    <w:lvl w:ilvl="0" w:tplc="1D7EBCDC">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0"/>
  </w:num>
  <w:num w:numId="4">
    <w:abstractNumId w:val="15"/>
  </w:num>
  <w:num w:numId="5">
    <w:abstractNumId w:val="8"/>
  </w:num>
  <w:num w:numId="6">
    <w:abstractNumId w:val="2"/>
  </w:num>
  <w:num w:numId="7">
    <w:abstractNumId w:val="9"/>
  </w:num>
  <w:num w:numId="8">
    <w:abstractNumId w:val="6"/>
  </w:num>
  <w:num w:numId="9">
    <w:abstractNumId w:val="4"/>
  </w:num>
  <w:num w:numId="10">
    <w:abstractNumId w:val="13"/>
  </w:num>
  <w:num w:numId="11">
    <w:abstractNumId w:val="11"/>
  </w:num>
  <w:num w:numId="12">
    <w:abstractNumId w:val="14"/>
  </w:num>
  <w:num w:numId="13">
    <w:abstractNumId w:val="0"/>
  </w:num>
  <w:num w:numId="14">
    <w:abstractNumId w:val="5"/>
  </w:num>
  <w:num w:numId="15">
    <w:abstractNumId w:val="7"/>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0AE6"/>
    <w:rsid w:val="000010B9"/>
    <w:rsid w:val="0000120D"/>
    <w:rsid w:val="0000124E"/>
    <w:rsid w:val="00001885"/>
    <w:rsid w:val="00001EA4"/>
    <w:rsid w:val="00002658"/>
    <w:rsid w:val="0000272B"/>
    <w:rsid w:val="00002DC7"/>
    <w:rsid w:val="0000311C"/>
    <w:rsid w:val="00003C82"/>
    <w:rsid w:val="00004207"/>
    <w:rsid w:val="000043AF"/>
    <w:rsid w:val="00004A71"/>
    <w:rsid w:val="00004D4E"/>
    <w:rsid w:val="00004ED6"/>
    <w:rsid w:val="00004FE8"/>
    <w:rsid w:val="00005275"/>
    <w:rsid w:val="00005A67"/>
    <w:rsid w:val="00005F5C"/>
    <w:rsid w:val="00006234"/>
    <w:rsid w:val="0000685A"/>
    <w:rsid w:val="00006BB1"/>
    <w:rsid w:val="00006C4E"/>
    <w:rsid w:val="00006CF7"/>
    <w:rsid w:val="00007D8F"/>
    <w:rsid w:val="00007DA2"/>
    <w:rsid w:val="000104C2"/>
    <w:rsid w:val="000108CE"/>
    <w:rsid w:val="0001115E"/>
    <w:rsid w:val="00011333"/>
    <w:rsid w:val="00011468"/>
    <w:rsid w:val="000119D0"/>
    <w:rsid w:val="00012627"/>
    <w:rsid w:val="00012B01"/>
    <w:rsid w:val="00012DBC"/>
    <w:rsid w:val="000130CD"/>
    <w:rsid w:val="000133B9"/>
    <w:rsid w:val="00013479"/>
    <w:rsid w:val="00013BCB"/>
    <w:rsid w:val="00013DDB"/>
    <w:rsid w:val="00014C35"/>
    <w:rsid w:val="00014E79"/>
    <w:rsid w:val="000150E0"/>
    <w:rsid w:val="00015668"/>
    <w:rsid w:val="00015A69"/>
    <w:rsid w:val="00015D04"/>
    <w:rsid w:val="00015D5B"/>
    <w:rsid w:val="000160B6"/>
    <w:rsid w:val="0001627F"/>
    <w:rsid w:val="00016600"/>
    <w:rsid w:val="00016C13"/>
    <w:rsid w:val="0001716F"/>
    <w:rsid w:val="000174AA"/>
    <w:rsid w:val="00017545"/>
    <w:rsid w:val="000207B5"/>
    <w:rsid w:val="00020CCA"/>
    <w:rsid w:val="000215FC"/>
    <w:rsid w:val="0002163F"/>
    <w:rsid w:val="0002217B"/>
    <w:rsid w:val="00022244"/>
    <w:rsid w:val="00022941"/>
    <w:rsid w:val="00022A39"/>
    <w:rsid w:val="00022B00"/>
    <w:rsid w:val="00022B8C"/>
    <w:rsid w:val="00022D91"/>
    <w:rsid w:val="00022ED1"/>
    <w:rsid w:val="000234A7"/>
    <w:rsid w:val="00023D37"/>
    <w:rsid w:val="00023EB6"/>
    <w:rsid w:val="00023F41"/>
    <w:rsid w:val="00023F5A"/>
    <w:rsid w:val="00024D39"/>
    <w:rsid w:val="000254E0"/>
    <w:rsid w:val="000264F9"/>
    <w:rsid w:val="00026A4B"/>
    <w:rsid w:val="00027186"/>
    <w:rsid w:val="00027552"/>
    <w:rsid w:val="00027B1F"/>
    <w:rsid w:val="000300C0"/>
    <w:rsid w:val="00030C7B"/>
    <w:rsid w:val="00030DAE"/>
    <w:rsid w:val="000311BF"/>
    <w:rsid w:val="00031666"/>
    <w:rsid w:val="00032635"/>
    <w:rsid w:val="00032A3E"/>
    <w:rsid w:val="00032B56"/>
    <w:rsid w:val="0003326F"/>
    <w:rsid w:val="00033309"/>
    <w:rsid w:val="0003360A"/>
    <w:rsid w:val="00033856"/>
    <w:rsid w:val="000354BB"/>
    <w:rsid w:val="00035FC1"/>
    <w:rsid w:val="0003607F"/>
    <w:rsid w:val="000360A5"/>
    <w:rsid w:val="000360D1"/>
    <w:rsid w:val="000361B8"/>
    <w:rsid w:val="0003695D"/>
    <w:rsid w:val="000369A6"/>
    <w:rsid w:val="00037946"/>
    <w:rsid w:val="00041BCF"/>
    <w:rsid w:val="000423D8"/>
    <w:rsid w:val="0004260E"/>
    <w:rsid w:val="00042988"/>
    <w:rsid w:val="00042A29"/>
    <w:rsid w:val="00042B6F"/>
    <w:rsid w:val="000430C4"/>
    <w:rsid w:val="00043C63"/>
    <w:rsid w:val="00043CC7"/>
    <w:rsid w:val="00043E75"/>
    <w:rsid w:val="00044165"/>
    <w:rsid w:val="0004445F"/>
    <w:rsid w:val="0004498A"/>
    <w:rsid w:val="00044FA4"/>
    <w:rsid w:val="000454EB"/>
    <w:rsid w:val="000454F8"/>
    <w:rsid w:val="00045533"/>
    <w:rsid w:val="00045CB8"/>
    <w:rsid w:val="00045F77"/>
    <w:rsid w:val="000462FF"/>
    <w:rsid w:val="00047240"/>
    <w:rsid w:val="0004737F"/>
    <w:rsid w:val="00047398"/>
    <w:rsid w:val="00047F10"/>
    <w:rsid w:val="0005033D"/>
    <w:rsid w:val="00050A7E"/>
    <w:rsid w:val="00050EB2"/>
    <w:rsid w:val="00051A0B"/>
    <w:rsid w:val="00051F77"/>
    <w:rsid w:val="0005294D"/>
    <w:rsid w:val="00052EDA"/>
    <w:rsid w:val="00053179"/>
    <w:rsid w:val="00053799"/>
    <w:rsid w:val="0005386F"/>
    <w:rsid w:val="00053AC1"/>
    <w:rsid w:val="00053DBF"/>
    <w:rsid w:val="00053FEC"/>
    <w:rsid w:val="00054464"/>
    <w:rsid w:val="0005471A"/>
    <w:rsid w:val="000547EE"/>
    <w:rsid w:val="00054985"/>
    <w:rsid w:val="00055016"/>
    <w:rsid w:val="00055828"/>
    <w:rsid w:val="00055AC7"/>
    <w:rsid w:val="00055D95"/>
    <w:rsid w:val="00060168"/>
    <w:rsid w:val="0006060F"/>
    <w:rsid w:val="0006067C"/>
    <w:rsid w:val="000606FB"/>
    <w:rsid w:val="000608DA"/>
    <w:rsid w:val="000609DB"/>
    <w:rsid w:val="00060B7C"/>
    <w:rsid w:val="00060C7F"/>
    <w:rsid w:val="00061683"/>
    <w:rsid w:val="00061810"/>
    <w:rsid w:val="00061FFE"/>
    <w:rsid w:val="00062AC6"/>
    <w:rsid w:val="00063219"/>
    <w:rsid w:val="00063466"/>
    <w:rsid w:val="00063A2F"/>
    <w:rsid w:val="00063B0C"/>
    <w:rsid w:val="00063CE7"/>
    <w:rsid w:val="000646E5"/>
    <w:rsid w:val="00064A83"/>
    <w:rsid w:val="00064EA8"/>
    <w:rsid w:val="000663F1"/>
    <w:rsid w:val="00066B19"/>
    <w:rsid w:val="00066E74"/>
    <w:rsid w:val="00067013"/>
    <w:rsid w:val="00067128"/>
    <w:rsid w:val="00067347"/>
    <w:rsid w:val="000675C0"/>
    <w:rsid w:val="000677C2"/>
    <w:rsid w:val="0006792F"/>
    <w:rsid w:val="00067E5E"/>
    <w:rsid w:val="00070238"/>
    <w:rsid w:val="00070BB2"/>
    <w:rsid w:val="00070C1A"/>
    <w:rsid w:val="00070CBC"/>
    <w:rsid w:val="00071348"/>
    <w:rsid w:val="00071C48"/>
    <w:rsid w:val="0007222A"/>
    <w:rsid w:val="000732A8"/>
    <w:rsid w:val="0007349A"/>
    <w:rsid w:val="000738CB"/>
    <w:rsid w:val="00073C01"/>
    <w:rsid w:val="00073D13"/>
    <w:rsid w:val="000742C5"/>
    <w:rsid w:val="00074E4F"/>
    <w:rsid w:val="0007563A"/>
    <w:rsid w:val="000758F0"/>
    <w:rsid w:val="00075AB0"/>
    <w:rsid w:val="00075CE7"/>
    <w:rsid w:val="00075DFA"/>
    <w:rsid w:val="00075E61"/>
    <w:rsid w:val="000766DE"/>
    <w:rsid w:val="000768D4"/>
    <w:rsid w:val="000774AE"/>
    <w:rsid w:val="00077750"/>
    <w:rsid w:val="0007791D"/>
    <w:rsid w:val="0008099C"/>
    <w:rsid w:val="00080FF2"/>
    <w:rsid w:val="000812AE"/>
    <w:rsid w:val="00081598"/>
    <w:rsid w:val="000815FD"/>
    <w:rsid w:val="0008173F"/>
    <w:rsid w:val="00081CE4"/>
    <w:rsid w:val="00082427"/>
    <w:rsid w:val="000829EC"/>
    <w:rsid w:val="00082AB9"/>
    <w:rsid w:val="00082D00"/>
    <w:rsid w:val="0008369B"/>
    <w:rsid w:val="00083955"/>
    <w:rsid w:val="00083DF1"/>
    <w:rsid w:val="00084042"/>
    <w:rsid w:val="000840B5"/>
    <w:rsid w:val="000848B6"/>
    <w:rsid w:val="00084C61"/>
    <w:rsid w:val="00084D63"/>
    <w:rsid w:val="00085D4F"/>
    <w:rsid w:val="00086872"/>
    <w:rsid w:val="00086FA1"/>
    <w:rsid w:val="00086FAE"/>
    <w:rsid w:val="0008736A"/>
    <w:rsid w:val="00087AEB"/>
    <w:rsid w:val="00087B5C"/>
    <w:rsid w:val="00087BE3"/>
    <w:rsid w:val="00087C7E"/>
    <w:rsid w:val="00091538"/>
    <w:rsid w:val="00091D0B"/>
    <w:rsid w:val="00091DA9"/>
    <w:rsid w:val="00091F11"/>
    <w:rsid w:val="000922D9"/>
    <w:rsid w:val="00092632"/>
    <w:rsid w:val="00092999"/>
    <w:rsid w:val="00092BDD"/>
    <w:rsid w:val="0009311C"/>
    <w:rsid w:val="000933E4"/>
    <w:rsid w:val="00093AEF"/>
    <w:rsid w:val="00093D68"/>
    <w:rsid w:val="00093DFF"/>
    <w:rsid w:val="0009412C"/>
    <w:rsid w:val="00094317"/>
    <w:rsid w:val="00094572"/>
    <w:rsid w:val="0009476C"/>
    <w:rsid w:val="00095375"/>
    <w:rsid w:val="00095D47"/>
    <w:rsid w:val="0009780E"/>
    <w:rsid w:val="000A00EB"/>
    <w:rsid w:val="000A0966"/>
    <w:rsid w:val="000A0D94"/>
    <w:rsid w:val="000A14E2"/>
    <w:rsid w:val="000A211D"/>
    <w:rsid w:val="000A25EE"/>
    <w:rsid w:val="000A2833"/>
    <w:rsid w:val="000A2911"/>
    <w:rsid w:val="000A30A3"/>
    <w:rsid w:val="000A3225"/>
    <w:rsid w:val="000A3B3B"/>
    <w:rsid w:val="000A54EB"/>
    <w:rsid w:val="000A5A96"/>
    <w:rsid w:val="000A6019"/>
    <w:rsid w:val="000A6600"/>
    <w:rsid w:val="000A66A5"/>
    <w:rsid w:val="000A67E5"/>
    <w:rsid w:val="000A6CE1"/>
    <w:rsid w:val="000A7A2C"/>
    <w:rsid w:val="000A7D9B"/>
    <w:rsid w:val="000B0204"/>
    <w:rsid w:val="000B0AB1"/>
    <w:rsid w:val="000B0B16"/>
    <w:rsid w:val="000B0B69"/>
    <w:rsid w:val="000B0DF4"/>
    <w:rsid w:val="000B12D8"/>
    <w:rsid w:val="000B1A3E"/>
    <w:rsid w:val="000B1EB3"/>
    <w:rsid w:val="000B1F7A"/>
    <w:rsid w:val="000B223E"/>
    <w:rsid w:val="000B3DA9"/>
    <w:rsid w:val="000B4337"/>
    <w:rsid w:val="000B4535"/>
    <w:rsid w:val="000B484F"/>
    <w:rsid w:val="000B4D9C"/>
    <w:rsid w:val="000B4E8F"/>
    <w:rsid w:val="000B4F23"/>
    <w:rsid w:val="000B5B7F"/>
    <w:rsid w:val="000B5C1D"/>
    <w:rsid w:val="000B6597"/>
    <w:rsid w:val="000B6AAD"/>
    <w:rsid w:val="000B6D3E"/>
    <w:rsid w:val="000B7755"/>
    <w:rsid w:val="000B7E45"/>
    <w:rsid w:val="000C092F"/>
    <w:rsid w:val="000C0D7D"/>
    <w:rsid w:val="000C165E"/>
    <w:rsid w:val="000C1A79"/>
    <w:rsid w:val="000C216A"/>
    <w:rsid w:val="000C24BF"/>
    <w:rsid w:val="000C255C"/>
    <w:rsid w:val="000C26DB"/>
    <w:rsid w:val="000C2B60"/>
    <w:rsid w:val="000C30A9"/>
    <w:rsid w:val="000C380B"/>
    <w:rsid w:val="000C3862"/>
    <w:rsid w:val="000C394D"/>
    <w:rsid w:val="000C3F43"/>
    <w:rsid w:val="000C5664"/>
    <w:rsid w:val="000C5A85"/>
    <w:rsid w:val="000C6491"/>
    <w:rsid w:val="000C6EEC"/>
    <w:rsid w:val="000C73BA"/>
    <w:rsid w:val="000C79BA"/>
    <w:rsid w:val="000C7F1D"/>
    <w:rsid w:val="000D0273"/>
    <w:rsid w:val="000D04AD"/>
    <w:rsid w:val="000D18B7"/>
    <w:rsid w:val="000D1994"/>
    <w:rsid w:val="000D20D5"/>
    <w:rsid w:val="000D28AA"/>
    <w:rsid w:val="000D2E6A"/>
    <w:rsid w:val="000D39CE"/>
    <w:rsid w:val="000D3C71"/>
    <w:rsid w:val="000D3CA1"/>
    <w:rsid w:val="000D41A5"/>
    <w:rsid w:val="000D441D"/>
    <w:rsid w:val="000D4545"/>
    <w:rsid w:val="000D4BD1"/>
    <w:rsid w:val="000D513E"/>
    <w:rsid w:val="000D5813"/>
    <w:rsid w:val="000D67F1"/>
    <w:rsid w:val="000D698E"/>
    <w:rsid w:val="000D6CB2"/>
    <w:rsid w:val="000D78B2"/>
    <w:rsid w:val="000E0936"/>
    <w:rsid w:val="000E0AC8"/>
    <w:rsid w:val="000E0EE5"/>
    <w:rsid w:val="000E1268"/>
    <w:rsid w:val="000E1744"/>
    <w:rsid w:val="000E1AD6"/>
    <w:rsid w:val="000E26D7"/>
    <w:rsid w:val="000E2756"/>
    <w:rsid w:val="000E28C9"/>
    <w:rsid w:val="000E28F1"/>
    <w:rsid w:val="000E2C3F"/>
    <w:rsid w:val="000E3276"/>
    <w:rsid w:val="000E3417"/>
    <w:rsid w:val="000E3880"/>
    <w:rsid w:val="000E4208"/>
    <w:rsid w:val="000E4697"/>
    <w:rsid w:val="000E5626"/>
    <w:rsid w:val="000E5785"/>
    <w:rsid w:val="000E5A07"/>
    <w:rsid w:val="000E647B"/>
    <w:rsid w:val="000E73B3"/>
    <w:rsid w:val="000E7FF9"/>
    <w:rsid w:val="000F0110"/>
    <w:rsid w:val="000F0749"/>
    <w:rsid w:val="000F1B34"/>
    <w:rsid w:val="000F1C40"/>
    <w:rsid w:val="000F3941"/>
    <w:rsid w:val="000F3996"/>
    <w:rsid w:val="000F3CBC"/>
    <w:rsid w:val="000F41C3"/>
    <w:rsid w:val="000F5034"/>
    <w:rsid w:val="000F5783"/>
    <w:rsid w:val="000F6563"/>
    <w:rsid w:val="000F65F9"/>
    <w:rsid w:val="000F675D"/>
    <w:rsid w:val="000F683D"/>
    <w:rsid w:val="000F6C81"/>
    <w:rsid w:val="000F6E22"/>
    <w:rsid w:val="000F75AA"/>
    <w:rsid w:val="000F77AA"/>
    <w:rsid w:val="000F7AB2"/>
    <w:rsid w:val="00100167"/>
    <w:rsid w:val="001006FA"/>
    <w:rsid w:val="00100833"/>
    <w:rsid w:val="00101726"/>
    <w:rsid w:val="00101762"/>
    <w:rsid w:val="001018A6"/>
    <w:rsid w:val="00102130"/>
    <w:rsid w:val="00102906"/>
    <w:rsid w:val="00102AF0"/>
    <w:rsid w:val="00102C54"/>
    <w:rsid w:val="001031B5"/>
    <w:rsid w:val="001033DB"/>
    <w:rsid w:val="00103656"/>
    <w:rsid w:val="0010368C"/>
    <w:rsid w:val="00103E0C"/>
    <w:rsid w:val="001043A7"/>
    <w:rsid w:val="00105778"/>
    <w:rsid w:val="0010593B"/>
    <w:rsid w:val="00105D21"/>
    <w:rsid w:val="00105F96"/>
    <w:rsid w:val="00106646"/>
    <w:rsid w:val="00106CF1"/>
    <w:rsid w:val="00106DFE"/>
    <w:rsid w:val="001071E6"/>
    <w:rsid w:val="00107297"/>
    <w:rsid w:val="001072EA"/>
    <w:rsid w:val="00107305"/>
    <w:rsid w:val="0010793B"/>
    <w:rsid w:val="00107C11"/>
    <w:rsid w:val="00107C28"/>
    <w:rsid w:val="00107C49"/>
    <w:rsid w:val="00107D32"/>
    <w:rsid w:val="00107D7E"/>
    <w:rsid w:val="00107F84"/>
    <w:rsid w:val="00107FF2"/>
    <w:rsid w:val="00110086"/>
    <w:rsid w:val="00110DAA"/>
    <w:rsid w:val="001119FA"/>
    <w:rsid w:val="001121DC"/>
    <w:rsid w:val="00112EFC"/>
    <w:rsid w:val="0011354F"/>
    <w:rsid w:val="00113F04"/>
    <w:rsid w:val="00113F05"/>
    <w:rsid w:val="00113F5A"/>
    <w:rsid w:val="00113F6D"/>
    <w:rsid w:val="00113F71"/>
    <w:rsid w:val="001143FC"/>
    <w:rsid w:val="0011516C"/>
    <w:rsid w:val="00115298"/>
    <w:rsid w:val="00115545"/>
    <w:rsid w:val="0011558B"/>
    <w:rsid w:val="0011635F"/>
    <w:rsid w:val="00116F9D"/>
    <w:rsid w:val="00117145"/>
    <w:rsid w:val="00117523"/>
    <w:rsid w:val="0012023B"/>
    <w:rsid w:val="0012043B"/>
    <w:rsid w:val="00120C85"/>
    <w:rsid w:val="00120DB3"/>
    <w:rsid w:val="00121058"/>
    <w:rsid w:val="00121741"/>
    <w:rsid w:val="00121912"/>
    <w:rsid w:val="00121E05"/>
    <w:rsid w:val="001222D1"/>
    <w:rsid w:val="0012269B"/>
    <w:rsid w:val="0012298D"/>
    <w:rsid w:val="00123400"/>
    <w:rsid w:val="0012377E"/>
    <w:rsid w:val="00123AA9"/>
    <w:rsid w:val="00124824"/>
    <w:rsid w:val="00124954"/>
    <w:rsid w:val="00124A66"/>
    <w:rsid w:val="0012519B"/>
    <w:rsid w:val="0012523E"/>
    <w:rsid w:val="00125513"/>
    <w:rsid w:val="0012599A"/>
    <w:rsid w:val="001259F3"/>
    <w:rsid w:val="00125E49"/>
    <w:rsid w:val="0012644C"/>
    <w:rsid w:val="00126BF5"/>
    <w:rsid w:val="00126FF4"/>
    <w:rsid w:val="00127A2F"/>
    <w:rsid w:val="00127E41"/>
    <w:rsid w:val="0013047B"/>
    <w:rsid w:val="00131053"/>
    <w:rsid w:val="001313E1"/>
    <w:rsid w:val="001316E0"/>
    <w:rsid w:val="00131FAD"/>
    <w:rsid w:val="00131FFD"/>
    <w:rsid w:val="001328D6"/>
    <w:rsid w:val="00132A60"/>
    <w:rsid w:val="00132AD1"/>
    <w:rsid w:val="00132E5A"/>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B42"/>
    <w:rsid w:val="00137BAA"/>
    <w:rsid w:val="00137C6B"/>
    <w:rsid w:val="00137EB5"/>
    <w:rsid w:val="0014005D"/>
    <w:rsid w:val="0014036C"/>
    <w:rsid w:val="00140908"/>
    <w:rsid w:val="00140975"/>
    <w:rsid w:val="00140E36"/>
    <w:rsid w:val="00141E7B"/>
    <w:rsid w:val="00142D25"/>
    <w:rsid w:val="001434A4"/>
    <w:rsid w:val="00143FA7"/>
    <w:rsid w:val="001440C8"/>
    <w:rsid w:val="00146271"/>
    <w:rsid w:val="0014628D"/>
    <w:rsid w:val="00146ABC"/>
    <w:rsid w:val="001501F8"/>
    <w:rsid w:val="001506D4"/>
    <w:rsid w:val="00150815"/>
    <w:rsid w:val="001509D4"/>
    <w:rsid w:val="00150CC2"/>
    <w:rsid w:val="00150D7B"/>
    <w:rsid w:val="00150E51"/>
    <w:rsid w:val="001515CA"/>
    <w:rsid w:val="00151962"/>
    <w:rsid w:val="00151B32"/>
    <w:rsid w:val="00151B6C"/>
    <w:rsid w:val="00152E20"/>
    <w:rsid w:val="001532E7"/>
    <w:rsid w:val="00153331"/>
    <w:rsid w:val="001535EE"/>
    <w:rsid w:val="00153DB0"/>
    <w:rsid w:val="001542F9"/>
    <w:rsid w:val="0015452B"/>
    <w:rsid w:val="00155665"/>
    <w:rsid w:val="00155669"/>
    <w:rsid w:val="00155E2F"/>
    <w:rsid w:val="00156419"/>
    <w:rsid w:val="00157D56"/>
    <w:rsid w:val="00161A8F"/>
    <w:rsid w:val="00161D54"/>
    <w:rsid w:val="001626C3"/>
    <w:rsid w:val="00162E4B"/>
    <w:rsid w:val="00163A99"/>
    <w:rsid w:val="00164693"/>
    <w:rsid w:val="001666BF"/>
    <w:rsid w:val="00166AFE"/>
    <w:rsid w:val="00166DCA"/>
    <w:rsid w:val="0016742D"/>
    <w:rsid w:val="00170583"/>
    <w:rsid w:val="0017091C"/>
    <w:rsid w:val="001711B3"/>
    <w:rsid w:val="0017218E"/>
    <w:rsid w:val="00172A3F"/>
    <w:rsid w:val="00172C93"/>
    <w:rsid w:val="00172D53"/>
    <w:rsid w:val="001732A8"/>
    <w:rsid w:val="00173A34"/>
    <w:rsid w:val="00173E6A"/>
    <w:rsid w:val="00174101"/>
    <w:rsid w:val="001741AB"/>
    <w:rsid w:val="0017485F"/>
    <w:rsid w:val="00175109"/>
    <w:rsid w:val="001752B2"/>
    <w:rsid w:val="00175303"/>
    <w:rsid w:val="0017552A"/>
    <w:rsid w:val="00175907"/>
    <w:rsid w:val="00175B9F"/>
    <w:rsid w:val="001762D4"/>
    <w:rsid w:val="0017753B"/>
    <w:rsid w:val="00177779"/>
    <w:rsid w:val="00180435"/>
    <w:rsid w:val="001807E5"/>
    <w:rsid w:val="00180DC7"/>
    <w:rsid w:val="0018103A"/>
    <w:rsid w:val="00181492"/>
    <w:rsid w:val="00181712"/>
    <w:rsid w:val="00182AE2"/>
    <w:rsid w:val="00183FAD"/>
    <w:rsid w:val="00184388"/>
    <w:rsid w:val="00184D4F"/>
    <w:rsid w:val="0018506A"/>
    <w:rsid w:val="001851C1"/>
    <w:rsid w:val="00185334"/>
    <w:rsid w:val="001855F8"/>
    <w:rsid w:val="001856AA"/>
    <w:rsid w:val="00185BD5"/>
    <w:rsid w:val="001861F5"/>
    <w:rsid w:val="00186CCD"/>
    <w:rsid w:val="00187395"/>
    <w:rsid w:val="00187A30"/>
    <w:rsid w:val="00187B0F"/>
    <w:rsid w:val="0019041D"/>
    <w:rsid w:val="001908CA"/>
    <w:rsid w:val="00191038"/>
    <w:rsid w:val="00191348"/>
    <w:rsid w:val="001918E7"/>
    <w:rsid w:val="0019215E"/>
    <w:rsid w:val="00192358"/>
    <w:rsid w:val="00192E56"/>
    <w:rsid w:val="0019388D"/>
    <w:rsid w:val="00193912"/>
    <w:rsid w:val="0019426B"/>
    <w:rsid w:val="00194417"/>
    <w:rsid w:val="0019458F"/>
    <w:rsid w:val="00194D59"/>
    <w:rsid w:val="00195520"/>
    <w:rsid w:val="001956FA"/>
    <w:rsid w:val="00196518"/>
    <w:rsid w:val="001968A5"/>
    <w:rsid w:val="0019710E"/>
    <w:rsid w:val="0019728E"/>
    <w:rsid w:val="00197FB0"/>
    <w:rsid w:val="001A0107"/>
    <w:rsid w:val="001A06C3"/>
    <w:rsid w:val="001A0C84"/>
    <w:rsid w:val="001A0FE9"/>
    <w:rsid w:val="001A23F3"/>
    <w:rsid w:val="001A252B"/>
    <w:rsid w:val="001A2890"/>
    <w:rsid w:val="001A326E"/>
    <w:rsid w:val="001A3B0D"/>
    <w:rsid w:val="001A3EA6"/>
    <w:rsid w:val="001A4BB4"/>
    <w:rsid w:val="001A4CC9"/>
    <w:rsid w:val="001A510C"/>
    <w:rsid w:val="001A56BD"/>
    <w:rsid w:val="001A63B6"/>
    <w:rsid w:val="001A6C80"/>
    <w:rsid w:val="001A6DBC"/>
    <w:rsid w:val="001A6EB1"/>
    <w:rsid w:val="001A7287"/>
    <w:rsid w:val="001A7369"/>
    <w:rsid w:val="001A7B1C"/>
    <w:rsid w:val="001A7B6C"/>
    <w:rsid w:val="001A7D90"/>
    <w:rsid w:val="001B0934"/>
    <w:rsid w:val="001B0ADC"/>
    <w:rsid w:val="001B0D09"/>
    <w:rsid w:val="001B1073"/>
    <w:rsid w:val="001B1142"/>
    <w:rsid w:val="001B1992"/>
    <w:rsid w:val="001B2011"/>
    <w:rsid w:val="001B2C1F"/>
    <w:rsid w:val="001B2C93"/>
    <w:rsid w:val="001B2DA4"/>
    <w:rsid w:val="001B2E45"/>
    <w:rsid w:val="001B362B"/>
    <w:rsid w:val="001B36D3"/>
    <w:rsid w:val="001B3BFE"/>
    <w:rsid w:val="001B402A"/>
    <w:rsid w:val="001B47F5"/>
    <w:rsid w:val="001B4999"/>
    <w:rsid w:val="001B4A40"/>
    <w:rsid w:val="001B501D"/>
    <w:rsid w:val="001B6924"/>
    <w:rsid w:val="001B6965"/>
    <w:rsid w:val="001B697C"/>
    <w:rsid w:val="001B6B34"/>
    <w:rsid w:val="001B6DEE"/>
    <w:rsid w:val="001B724E"/>
    <w:rsid w:val="001B79A1"/>
    <w:rsid w:val="001B7AAA"/>
    <w:rsid w:val="001B7DB6"/>
    <w:rsid w:val="001C0F27"/>
    <w:rsid w:val="001C2211"/>
    <w:rsid w:val="001C24B1"/>
    <w:rsid w:val="001C2A2A"/>
    <w:rsid w:val="001C2C3A"/>
    <w:rsid w:val="001C31DA"/>
    <w:rsid w:val="001C33C6"/>
    <w:rsid w:val="001C3559"/>
    <w:rsid w:val="001C395F"/>
    <w:rsid w:val="001C3F42"/>
    <w:rsid w:val="001C42D8"/>
    <w:rsid w:val="001C4311"/>
    <w:rsid w:val="001C49EC"/>
    <w:rsid w:val="001C4B07"/>
    <w:rsid w:val="001C4C20"/>
    <w:rsid w:val="001C50F7"/>
    <w:rsid w:val="001C529E"/>
    <w:rsid w:val="001C6090"/>
    <w:rsid w:val="001C79B3"/>
    <w:rsid w:val="001C7C76"/>
    <w:rsid w:val="001D0245"/>
    <w:rsid w:val="001D0B37"/>
    <w:rsid w:val="001D0C2F"/>
    <w:rsid w:val="001D11F9"/>
    <w:rsid w:val="001D2086"/>
    <w:rsid w:val="001D2F32"/>
    <w:rsid w:val="001D3949"/>
    <w:rsid w:val="001D3CBE"/>
    <w:rsid w:val="001D4046"/>
    <w:rsid w:val="001D461A"/>
    <w:rsid w:val="001D47BE"/>
    <w:rsid w:val="001D492B"/>
    <w:rsid w:val="001D5318"/>
    <w:rsid w:val="001D53B3"/>
    <w:rsid w:val="001D5A82"/>
    <w:rsid w:val="001D610A"/>
    <w:rsid w:val="001D6C45"/>
    <w:rsid w:val="001D7636"/>
    <w:rsid w:val="001D7649"/>
    <w:rsid w:val="001D7BB0"/>
    <w:rsid w:val="001D7BEF"/>
    <w:rsid w:val="001D7D17"/>
    <w:rsid w:val="001D7DAA"/>
    <w:rsid w:val="001E017F"/>
    <w:rsid w:val="001E026B"/>
    <w:rsid w:val="001E088A"/>
    <w:rsid w:val="001E10D7"/>
    <w:rsid w:val="001E1872"/>
    <w:rsid w:val="001E22FF"/>
    <w:rsid w:val="001E33F1"/>
    <w:rsid w:val="001E365E"/>
    <w:rsid w:val="001E40BB"/>
    <w:rsid w:val="001E44AE"/>
    <w:rsid w:val="001E4DCC"/>
    <w:rsid w:val="001E593A"/>
    <w:rsid w:val="001E59C6"/>
    <w:rsid w:val="001E5B8B"/>
    <w:rsid w:val="001E5CEE"/>
    <w:rsid w:val="001E6479"/>
    <w:rsid w:val="001E7946"/>
    <w:rsid w:val="001E7A73"/>
    <w:rsid w:val="001E7D03"/>
    <w:rsid w:val="001E7D9A"/>
    <w:rsid w:val="001F01B7"/>
    <w:rsid w:val="001F0611"/>
    <w:rsid w:val="001F0B2D"/>
    <w:rsid w:val="001F1592"/>
    <w:rsid w:val="001F2434"/>
    <w:rsid w:val="001F3BC2"/>
    <w:rsid w:val="001F3FD8"/>
    <w:rsid w:val="001F43E7"/>
    <w:rsid w:val="001F484E"/>
    <w:rsid w:val="001F48E7"/>
    <w:rsid w:val="001F49F7"/>
    <w:rsid w:val="001F5303"/>
    <w:rsid w:val="001F5831"/>
    <w:rsid w:val="001F58E5"/>
    <w:rsid w:val="001F63BF"/>
    <w:rsid w:val="001F64AF"/>
    <w:rsid w:val="001F6526"/>
    <w:rsid w:val="001F6E94"/>
    <w:rsid w:val="001F7BA3"/>
    <w:rsid w:val="002004A5"/>
    <w:rsid w:val="00200B4B"/>
    <w:rsid w:val="00200C09"/>
    <w:rsid w:val="002013FE"/>
    <w:rsid w:val="0020161E"/>
    <w:rsid w:val="00201647"/>
    <w:rsid w:val="002017F5"/>
    <w:rsid w:val="00201F29"/>
    <w:rsid w:val="0020205F"/>
    <w:rsid w:val="00202232"/>
    <w:rsid w:val="002031B8"/>
    <w:rsid w:val="002038DA"/>
    <w:rsid w:val="0020395F"/>
    <w:rsid w:val="00204280"/>
    <w:rsid w:val="0020495B"/>
    <w:rsid w:val="00204C5A"/>
    <w:rsid w:val="00205071"/>
    <w:rsid w:val="0020533C"/>
    <w:rsid w:val="00205448"/>
    <w:rsid w:val="00206AFE"/>
    <w:rsid w:val="002072C4"/>
    <w:rsid w:val="00207646"/>
    <w:rsid w:val="002076B8"/>
    <w:rsid w:val="00207FFC"/>
    <w:rsid w:val="00210051"/>
    <w:rsid w:val="0021016E"/>
    <w:rsid w:val="00210722"/>
    <w:rsid w:val="00210CD5"/>
    <w:rsid w:val="00210EDF"/>
    <w:rsid w:val="002122D0"/>
    <w:rsid w:val="0021282E"/>
    <w:rsid w:val="00212A74"/>
    <w:rsid w:val="0021312E"/>
    <w:rsid w:val="00213EA4"/>
    <w:rsid w:val="002148D2"/>
    <w:rsid w:val="00214D71"/>
    <w:rsid w:val="00214DD6"/>
    <w:rsid w:val="00214FCC"/>
    <w:rsid w:val="002153BC"/>
    <w:rsid w:val="002158CD"/>
    <w:rsid w:val="00215CC0"/>
    <w:rsid w:val="00215E75"/>
    <w:rsid w:val="002167B0"/>
    <w:rsid w:val="00216B31"/>
    <w:rsid w:val="00216E00"/>
    <w:rsid w:val="00217548"/>
    <w:rsid w:val="00217E6E"/>
    <w:rsid w:val="00221122"/>
    <w:rsid w:val="00221409"/>
    <w:rsid w:val="002219B3"/>
    <w:rsid w:val="002219C8"/>
    <w:rsid w:val="00222400"/>
    <w:rsid w:val="00222419"/>
    <w:rsid w:val="0022420A"/>
    <w:rsid w:val="0022480A"/>
    <w:rsid w:val="00224AA3"/>
    <w:rsid w:val="00224D5E"/>
    <w:rsid w:val="00224D79"/>
    <w:rsid w:val="00224EFF"/>
    <w:rsid w:val="0022543A"/>
    <w:rsid w:val="0022549A"/>
    <w:rsid w:val="002256C9"/>
    <w:rsid w:val="00225B1A"/>
    <w:rsid w:val="00225C28"/>
    <w:rsid w:val="00226D40"/>
    <w:rsid w:val="0022708D"/>
    <w:rsid w:val="00227395"/>
    <w:rsid w:val="0022747D"/>
    <w:rsid w:val="0022770B"/>
    <w:rsid w:val="002278CF"/>
    <w:rsid w:val="002278D3"/>
    <w:rsid w:val="00227CBF"/>
    <w:rsid w:val="002306B4"/>
    <w:rsid w:val="002317E6"/>
    <w:rsid w:val="0023269D"/>
    <w:rsid w:val="00232979"/>
    <w:rsid w:val="00233033"/>
    <w:rsid w:val="0023369F"/>
    <w:rsid w:val="002338FA"/>
    <w:rsid w:val="002346C8"/>
    <w:rsid w:val="00234844"/>
    <w:rsid w:val="002350CF"/>
    <w:rsid w:val="00235190"/>
    <w:rsid w:val="002351D9"/>
    <w:rsid w:val="002358B9"/>
    <w:rsid w:val="00236B56"/>
    <w:rsid w:val="00236BB5"/>
    <w:rsid w:val="00236DD1"/>
    <w:rsid w:val="00236EC9"/>
    <w:rsid w:val="0023703B"/>
    <w:rsid w:val="002370AF"/>
    <w:rsid w:val="00237C63"/>
    <w:rsid w:val="00240215"/>
    <w:rsid w:val="00240284"/>
    <w:rsid w:val="00240584"/>
    <w:rsid w:val="002407CF"/>
    <w:rsid w:val="00240884"/>
    <w:rsid w:val="00240C3D"/>
    <w:rsid w:val="00241173"/>
    <w:rsid w:val="0024192D"/>
    <w:rsid w:val="00241C9D"/>
    <w:rsid w:val="0024218F"/>
    <w:rsid w:val="002428DC"/>
    <w:rsid w:val="00242BB0"/>
    <w:rsid w:val="0024401F"/>
    <w:rsid w:val="00244452"/>
    <w:rsid w:val="00245208"/>
    <w:rsid w:val="00245B01"/>
    <w:rsid w:val="0024664F"/>
    <w:rsid w:val="00246735"/>
    <w:rsid w:val="0024682F"/>
    <w:rsid w:val="00246947"/>
    <w:rsid w:val="00246C5D"/>
    <w:rsid w:val="00247266"/>
    <w:rsid w:val="0024797C"/>
    <w:rsid w:val="00247F7E"/>
    <w:rsid w:val="002509F9"/>
    <w:rsid w:val="00250A10"/>
    <w:rsid w:val="00251AC1"/>
    <w:rsid w:val="00251DBA"/>
    <w:rsid w:val="0025267E"/>
    <w:rsid w:val="002526EA"/>
    <w:rsid w:val="00252869"/>
    <w:rsid w:val="002529C9"/>
    <w:rsid w:val="002533A9"/>
    <w:rsid w:val="002534FB"/>
    <w:rsid w:val="00253A28"/>
    <w:rsid w:val="00253BD0"/>
    <w:rsid w:val="0025460F"/>
    <w:rsid w:val="00254D85"/>
    <w:rsid w:val="00255302"/>
    <w:rsid w:val="00255A74"/>
    <w:rsid w:val="00255EC5"/>
    <w:rsid w:val="00255ED5"/>
    <w:rsid w:val="002564F1"/>
    <w:rsid w:val="00256A58"/>
    <w:rsid w:val="00256EEB"/>
    <w:rsid w:val="00256F7F"/>
    <w:rsid w:val="002572E8"/>
    <w:rsid w:val="00257367"/>
    <w:rsid w:val="002577DD"/>
    <w:rsid w:val="00257821"/>
    <w:rsid w:val="00257AED"/>
    <w:rsid w:val="00260130"/>
    <w:rsid w:val="002601EA"/>
    <w:rsid w:val="0026033A"/>
    <w:rsid w:val="00260533"/>
    <w:rsid w:val="00260ACD"/>
    <w:rsid w:val="00261116"/>
    <w:rsid w:val="00261D48"/>
    <w:rsid w:val="002622E6"/>
    <w:rsid w:val="00262DFA"/>
    <w:rsid w:val="002631DF"/>
    <w:rsid w:val="00263C49"/>
    <w:rsid w:val="00264EFF"/>
    <w:rsid w:val="0026556A"/>
    <w:rsid w:val="00267E2D"/>
    <w:rsid w:val="002716B5"/>
    <w:rsid w:val="0027170A"/>
    <w:rsid w:val="00271913"/>
    <w:rsid w:val="00271FBC"/>
    <w:rsid w:val="00272302"/>
    <w:rsid w:val="00272A84"/>
    <w:rsid w:val="00272ECF"/>
    <w:rsid w:val="00273BC6"/>
    <w:rsid w:val="00273CF4"/>
    <w:rsid w:val="00274705"/>
    <w:rsid w:val="002752DA"/>
    <w:rsid w:val="00275311"/>
    <w:rsid w:val="002756BA"/>
    <w:rsid w:val="00275920"/>
    <w:rsid w:val="00275AEA"/>
    <w:rsid w:val="00275E50"/>
    <w:rsid w:val="00276674"/>
    <w:rsid w:val="0027728E"/>
    <w:rsid w:val="00277570"/>
    <w:rsid w:val="0027794F"/>
    <w:rsid w:val="00277A89"/>
    <w:rsid w:val="00277B44"/>
    <w:rsid w:val="00277DE1"/>
    <w:rsid w:val="00277EFD"/>
    <w:rsid w:val="002816B6"/>
    <w:rsid w:val="00281B97"/>
    <w:rsid w:val="00281C41"/>
    <w:rsid w:val="0028209A"/>
    <w:rsid w:val="00282390"/>
    <w:rsid w:val="002824E6"/>
    <w:rsid w:val="0028304A"/>
    <w:rsid w:val="0028325C"/>
    <w:rsid w:val="002833F0"/>
    <w:rsid w:val="002836F0"/>
    <w:rsid w:val="00283D6A"/>
    <w:rsid w:val="00284390"/>
    <w:rsid w:val="00284DD8"/>
    <w:rsid w:val="00284E0D"/>
    <w:rsid w:val="002857D1"/>
    <w:rsid w:val="00285ABE"/>
    <w:rsid w:val="00285F8D"/>
    <w:rsid w:val="0028611D"/>
    <w:rsid w:val="00287B9F"/>
    <w:rsid w:val="00287CE5"/>
    <w:rsid w:val="002904C6"/>
    <w:rsid w:val="00290FA9"/>
    <w:rsid w:val="002910EE"/>
    <w:rsid w:val="00291EB5"/>
    <w:rsid w:val="00291FB4"/>
    <w:rsid w:val="00292C8D"/>
    <w:rsid w:val="00293493"/>
    <w:rsid w:val="00293B73"/>
    <w:rsid w:val="00294BF9"/>
    <w:rsid w:val="0029524E"/>
    <w:rsid w:val="00295C12"/>
    <w:rsid w:val="00296A66"/>
    <w:rsid w:val="00296F18"/>
    <w:rsid w:val="0029719E"/>
    <w:rsid w:val="002975CE"/>
    <w:rsid w:val="002977E3"/>
    <w:rsid w:val="00297AE1"/>
    <w:rsid w:val="00297E5B"/>
    <w:rsid w:val="002A0192"/>
    <w:rsid w:val="002A16D4"/>
    <w:rsid w:val="002A1D14"/>
    <w:rsid w:val="002A21A6"/>
    <w:rsid w:val="002A242F"/>
    <w:rsid w:val="002A331A"/>
    <w:rsid w:val="002A3C78"/>
    <w:rsid w:val="002A3ED0"/>
    <w:rsid w:val="002A40BA"/>
    <w:rsid w:val="002A4379"/>
    <w:rsid w:val="002A4796"/>
    <w:rsid w:val="002A4A65"/>
    <w:rsid w:val="002A531B"/>
    <w:rsid w:val="002A5A21"/>
    <w:rsid w:val="002A5F96"/>
    <w:rsid w:val="002A612A"/>
    <w:rsid w:val="002A638C"/>
    <w:rsid w:val="002A68E6"/>
    <w:rsid w:val="002A7045"/>
    <w:rsid w:val="002A7AD0"/>
    <w:rsid w:val="002A7F20"/>
    <w:rsid w:val="002A7FD6"/>
    <w:rsid w:val="002B0A69"/>
    <w:rsid w:val="002B192A"/>
    <w:rsid w:val="002B1C78"/>
    <w:rsid w:val="002B1EFE"/>
    <w:rsid w:val="002B263E"/>
    <w:rsid w:val="002B2CB3"/>
    <w:rsid w:val="002B2DF5"/>
    <w:rsid w:val="002B2E50"/>
    <w:rsid w:val="002B3078"/>
    <w:rsid w:val="002B3713"/>
    <w:rsid w:val="002B392C"/>
    <w:rsid w:val="002B3B90"/>
    <w:rsid w:val="002B3BFD"/>
    <w:rsid w:val="002B401E"/>
    <w:rsid w:val="002B447B"/>
    <w:rsid w:val="002B490F"/>
    <w:rsid w:val="002B4BFD"/>
    <w:rsid w:val="002B58B5"/>
    <w:rsid w:val="002B640D"/>
    <w:rsid w:val="002B6464"/>
    <w:rsid w:val="002B6637"/>
    <w:rsid w:val="002B6E2A"/>
    <w:rsid w:val="002B7088"/>
    <w:rsid w:val="002B7543"/>
    <w:rsid w:val="002B7B23"/>
    <w:rsid w:val="002C0524"/>
    <w:rsid w:val="002C0E0E"/>
    <w:rsid w:val="002C1145"/>
    <w:rsid w:val="002C1760"/>
    <w:rsid w:val="002C1832"/>
    <w:rsid w:val="002C1B74"/>
    <w:rsid w:val="002C1E46"/>
    <w:rsid w:val="002C22B3"/>
    <w:rsid w:val="002C41BA"/>
    <w:rsid w:val="002C4DFD"/>
    <w:rsid w:val="002C508B"/>
    <w:rsid w:val="002C51D7"/>
    <w:rsid w:val="002C5AAD"/>
    <w:rsid w:val="002C5BE8"/>
    <w:rsid w:val="002C5D20"/>
    <w:rsid w:val="002C60C1"/>
    <w:rsid w:val="002C6A21"/>
    <w:rsid w:val="002C6ABC"/>
    <w:rsid w:val="002C6C23"/>
    <w:rsid w:val="002C7264"/>
    <w:rsid w:val="002C77A5"/>
    <w:rsid w:val="002C7D3C"/>
    <w:rsid w:val="002D0136"/>
    <w:rsid w:val="002D08A7"/>
    <w:rsid w:val="002D095A"/>
    <w:rsid w:val="002D0A09"/>
    <w:rsid w:val="002D0BD7"/>
    <w:rsid w:val="002D0CF1"/>
    <w:rsid w:val="002D1747"/>
    <w:rsid w:val="002D228F"/>
    <w:rsid w:val="002D234B"/>
    <w:rsid w:val="002D2398"/>
    <w:rsid w:val="002D254A"/>
    <w:rsid w:val="002D2F6A"/>
    <w:rsid w:val="002D322A"/>
    <w:rsid w:val="002D425B"/>
    <w:rsid w:val="002D4DD2"/>
    <w:rsid w:val="002D566A"/>
    <w:rsid w:val="002D5959"/>
    <w:rsid w:val="002D5CEF"/>
    <w:rsid w:val="002D5F1A"/>
    <w:rsid w:val="002D62A5"/>
    <w:rsid w:val="002D65CE"/>
    <w:rsid w:val="002D6C0C"/>
    <w:rsid w:val="002D7AB8"/>
    <w:rsid w:val="002E03C4"/>
    <w:rsid w:val="002E05C4"/>
    <w:rsid w:val="002E05C8"/>
    <w:rsid w:val="002E080A"/>
    <w:rsid w:val="002E0850"/>
    <w:rsid w:val="002E08A2"/>
    <w:rsid w:val="002E1DD8"/>
    <w:rsid w:val="002E2661"/>
    <w:rsid w:val="002E2887"/>
    <w:rsid w:val="002E5250"/>
    <w:rsid w:val="002E5611"/>
    <w:rsid w:val="002E5DA8"/>
    <w:rsid w:val="002E6571"/>
    <w:rsid w:val="002E6922"/>
    <w:rsid w:val="002E6A01"/>
    <w:rsid w:val="002E6FC5"/>
    <w:rsid w:val="002E70CF"/>
    <w:rsid w:val="002E7892"/>
    <w:rsid w:val="002F058B"/>
    <w:rsid w:val="002F0760"/>
    <w:rsid w:val="002F3066"/>
    <w:rsid w:val="002F3137"/>
    <w:rsid w:val="002F318A"/>
    <w:rsid w:val="002F3230"/>
    <w:rsid w:val="002F32A6"/>
    <w:rsid w:val="002F3BCE"/>
    <w:rsid w:val="002F43F7"/>
    <w:rsid w:val="002F4977"/>
    <w:rsid w:val="002F4FCB"/>
    <w:rsid w:val="002F5080"/>
    <w:rsid w:val="002F567C"/>
    <w:rsid w:val="002F59C5"/>
    <w:rsid w:val="002F5E3C"/>
    <w:rsid w:val="002F649E"/>
    <w:rsid w:val="002F6A5F"/>
    <w:rsid w:val="002F6F55"/>
    <w:rsid w:val="002F78C2"/>
    <w:rsid w:val="002F7D4D"/>
    <w:rsid w:val="00300C6C"/>
    <w:rsid w:val="00300C85"/>
    <w:rsid w:val="00300E37"/>
    <w:rsid w:val="00302861"/>
    <w:rsid w:val="00302AF9"/>
    <w:rsid w:val="003033D8"/>
    <w:rsid w:val="003035B7"/>
    <w:rsid w:val="00303DB3"/>
    <w:rsid w:val="00303EF1"/>
    <w:rsid w:val="00303F31"/>
    <w:rsid w:val="003042B6"/>
    <w:rsid w:val="003046BB"/>
    <w:rsid w:val="00304D31"/>
    <w:rsid w:val="00305036"/>
    <w:rsid w:val="003051C2"/>
    <w:rsid w:val="00305F60"/>
    <w:rsid w:val="0030617F"/>
    <w:rsid w:val="00306626"/>
    <w:rsid w:val="003066F9"/>
    <w:rsid w:val="0030682F"/>
    <w:rsid w:val="00310201"/>
    <w:rsid w:val="00310A7D"/>
    <w:rsid w:val="0031101D"/>
    <w:rsid w:val="00311089"/>
    <w:rsid w:val="00311E7F"/>
    <w:rsid w:val="0031209C"/>
    <w:rsid w:val="0031293C"/>
    <w:rsid w:val="00312A9E"/>
    <w:rsid w:val="00312C60"/>
    <w:rsid w:val="003132C2"/>
    <w:rsid w:val="00313312"/>
    <w:rsid w:val="00313B7C"/>
    <w:rsid w:val="00313BB6"/>
    <w:rsid w:val="003147F8"/>
    <w:rsid w:val="003149CC"/>
    <w:rsid w:val="00315A23"/>
    <w:rsid w:val="003161C2"/>
    <w:rsid w:val="003164EB"/>
    <w:rsid w:val="00316781"/>
    <w:rsid w:val="00316B29"/>
    <w:rsid w:val="0032002C"/>
    <w:rsid w:val="003205D3"/>
    <w:rsid w:val="00320840"/>
    <w:rsid w:val="00320FD7"/>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99"/>
    <w:rsid w:val="00327EC5"/>
    <w:rsid w:val="00330359"/>
    <w:rsid w:val="00330D8F"/>
    <w:rsid w:val="0033148F"/>
    <w:rsid w:val="0033186F"/>
    <w:rsid w:val="00332243"/>
    <w:rsid w:val="00332781"/>
    <w:rsid w:val="0033322F"/>
    <w:rsid w:val="00333651"/>
    <w:rsid w:val="0033377B"/>
    <w:rsid w:val="003356C4"/>
    <w:rsid w:val="0033620E"/>
    <w:rsid w:val="00336926"/>
    <w:rsid w:val="00336E56"/>
    <w:rsid w:val="00337056"/>
    <w:rsid w:val="003405FC"/>
    <w:rsid w:val="003409B3"/>
    <w:rsid w:val="00340DC4"/>
    <w:rsid w:val="00341E2F"/>
    <w:rsid w:val="00343B7D"/>
    <w:rsid w:val="0034423B"/>
    <w:rsid w:val="00344490"/>
    <w:rsid w:val="00344CD7"/>
    <w:rsid w:val="00344DFC"/>
    <w:rsid w:val="00345020"/>
    <w:rsid w:val="003452A5"/>
    <w:rsid w:val="003452DD"/>
    <w:rsid w:val="00345C38"/>
    <w:rsid w:val="003460CD"/>
    <w:rsid w:val="00346575"/>
    <w:rsid w:val="003476BA"/>
    <w:rsid w:val="00347AF7"/>
    <w:rsid w:val="00347B79"/>
    <w:rsid w:val="00350FA6"/>
    <w:rsid w:val="00351E5C"/>
    <w:rsid w:val="00352C6E"/>
    <w:rsid w:val="003533BA"/>
    <w:rsid w:val="00353BBE"/>
    <w:rsid w:val="00354340"/>
    <w:rsid w:val="00354A95"/>
    <w:rsid w:val="00355189"/>
    <w:rsid w:val="00355BB3"/>
    <w:rsid w:val="00356F77"/>
    <w:rsid w:val="003575C2"/>
    <w:rsid w:val="003578CA"/>
    <w:rsid w:val="00357A8F"/>
    <w:rsid w:val="00357C55"/>
    <w:rsid w:val="0036003F"/>
    <w:rsid w:val="00360DF1"/>
    <w:rsid w:val="00361241"/>
    <w:rsid w:val="0036138A"/>
    <w:rsid w:val="00361794"/>
    <w:rsid w:val="00361AEC"/>
    <w:rsid w:val="00361D64"/>
    <w:rsid w:val="00362126"/>
    <w:rsid w:val="00362254"/>
    <w:rsid w:val="003625D7"/>
    <w:rsid w:val="003632E8"/>
    <w:rsid w:val="00363522"/>
    <w:rsid w:val="00363BE0"/>
    <w:rsid w:val="00363D9B"/>
    <w:rsid w:val="00364235"/>
    <w:rsid w:val="00364F42"/>
    <w:rsid w:val="00364F9C"/>
    <w:rsid w:val="0036550A"/>
    <w:rsid w:val="00365B03"/>
    <w:rsid w:val="00366723"/>
    <w:rsid w:val="003667C8"/>
    <w:rsid w:val="003668C2"/>
    <w:rsid w:val="00366D48"/>
    <w:rsid w:val="00366E0A"/>
    <w:rsid w:val="0036765C"/>
    <w:rsid w:val="00370600"/>
    <w:rsid w:val="003707F3"/>
    <w:rsid w:val="003709B0"/>
    <w:rsid w:val="00370B86"/>
    <w:rsid w:val="00370C03"/>
    <w:rsid w:val="00370EA3"/>
    <w:rsid w:val="003716B3"/>
    <w:rsid w:val="00372308"/>
    <w:rsid w:val="00372D79"/>
    <w:rsid w:val="003736BD"/>
    <w:rsid w:val="003740A2"/>
    <w:rsid w:val="00374244"/>
    <w:rsid w:val="00374EF8"/>
    <w:rsid w:val="00375CA8"/>
    <w:rsid w:val="0037629D"/>
    <w:rsid w:val="00376B04"/>
    <w:rsid w:val="00376D1B"/>
    <w:rsid w:val="00377971"/>
    <w:rsid w:val="003804CC"/>
    <w:rsid w:val="00380CD4"/>
    <w:rsid w:val="003817E8"/>
    <w:rsid w:val="00381A41"/>
    <w:rsid w:val="00382035"/>
    <w:rsid w:val="00382856"/>
    <w:rsid w:val="00383BE6"/>
    <w:rsid w:val="00383CF0"/>
    <w:rsid w:val="00383D85"/>
    <w:rsid w:val="003845A7"/>
    <w:rsid w:val="00384711"/>
    <w:rsid w:val="003854E8"/>
    <w:rsid w:val="00385759"/>
    <w:rsid w:val="00385A21"/>
    <w:rsid w:val="00385A4C"/>
    <w:rsid w:val="00385B0B"/>
    <w:rsid w:val="00385C01"/>
    <w:rsid w:val="00385E02"/>
    <w:rsid w:val="00386416"/>
    <w:rsid w:val="00386FE8"/>
    <w:rsid w:val="003873FD"/>
    <w:rsid w:val="003903E5"/>
    <w:rsid w:val="0039080F"/>
    <w:rsid w:val="00390B3C"/>
    <w:rsid w:val="00390F11"/>
    <w:rsid w:val="00391499"/>
    <w:rsid w:val="003924BE"/>
    <w:rsid w:val="00392AF4"/>
    <w:rsid w:val="00392EC9"/>
    <w:rsid w:val="00393224"/>
    <w:rsid w:val="0039358B"/>
    <w:rsid w:val="003938FF"/>
    <w:rsid w:val="00393906"/>
    <w:rsid w:val="00393BF2"/>
    <w:rsid w:val="00393E8F"/>
    <w:rsid w:val="0039401F"/>
    <w:rsid w:val="00394236"/>
    <w:rsid w:val="0039464C"/>
    <w:rsid w:val="00394A82"/>
    <w:rsid w:val="00394B59"/>
    <w:rsid w:val="00394F48"/>
    <w:rsid w:val="003955A8"/>
    <w:rsid w:val="0039568B"/>
    <w:rsid w:val="003958C1"/>
    <w:rsid w:val="00395AC6"/>
    <w:rsid w:val="00396581"/>
    <w:rsid w:val="00396AB6"/>
    <w:rsid w:val="00396FC8"/>
    <w:rsid w:val="003973B7"/>
    <w:rsid w:val="003A08B8"/>
    <w:rsid w:val="003A0925"/>
    <w:rsid w:val="003A09CC"/>
    <w:rsid w:val="003A127A"/>
    <w:rsid w:val="003A161A"/>
    <w:rsid w:val="003A1987"/>
    <w:rsid w:val="003A1EF2"/>
    <w:rsid w:val="003A2952"/>
    <w:rsid w:val="003A2953"/>
    <w:rsid w:val="003A29DF"/>
    <w:rsid w:val="003A2B17"/>
    <w:rsid w:val="003A3FD8"/>
    <w:rsid w:val="003A41F8"/>
    <w:rsid w:val="003A427F"/>
    <w:rsid w:val="003A4A6E"/>
    <w:rsid w:val="003A4F4E"/>
    <w:rsid w:val="003A57C0"/>
    <w:rsid w:val="003A5EBA"/>
    <w:rsid w:val="003A612F"/>
    <w:rsid w:val="003A6C37"/>
    <w:rsid w:val="003A6D26"/>
    <w:rsid w:val="003A73AD"/>
    <w:rsid w:val="003A78EC"/>
    <w:rsid w:val="003A7A6A"/>
    <w:rsid w:val="003B0CBB"/>
    <w:rsid w:val="003B0E47"/>
    <w:rsid w:val="003B108D"/>
    <w:rsid w:val="003B1F40"/>
    <w:rsid w:val="003B2336"/>
    <w:rsid w:val="003B26DF"/>
    <w:rsid w:val="003B4186"/>
    <w:rsid w:val="003B4670"/>
    <w:rsid w:val="003B4A98"/>
    <w:rsid w:val="003B4BAB"/>
    <w:rsid w:val="003B4DE6"/>
    <w:rsid w:val="003B4E74"/>
    <w:rsid w:val="003B53C3"/>
    <w:rsid w:val="003B5766"/>
    <w:rsid w:val="003B62EF"/>
    <w:rsid w:val="003B639B"/>
    <w:rsid w:val="003B6865"/>
    <w:rsid w:val="003B6E11"/>
    <w:rsid w:val="003B6F74"/>
    <w:rsid w:val="003B7074"/>
    <w:rsid w:val="003B717C"/>
    <w:rsid w:val="003B74E1"/>
    <w:rsid w:val="003B7772"/>
    <w:rsid w:val="003B7C4F"/>
    <w:rsid w:val="003B7D08"/>
    <w:rsid w:val="003B7D2D"/>
    <w:rsid w:val="003C0EE0"/>
    <w:rsid w:val="003C14AE"/>
    <w:rsid w:val="003C17B3"/>
    <w:rsid w:val="003C1CCC"/>
    <w:rsid w:val="003C1DF9"/>
    <w:rsid w:val="003C22E4"/>
    <w:rsid w:val="003C2952"/>
    <w:rsid w:val="003C2C4F"/>
    <w:rsid w:val="003C2DD3"/>
    <w:rsid w:val="003C2F40"/>
    <w:rsid w:val="003C3EA5"/>
    <w:rsid w:val="003C43E5"/>
    <w:rsid w:val="003C459B"/>
    <w:rsid w:val="003C4BDD"/>
    <w:rsid w:val="003C4F5A"/>
    <w:rsid w:val="003C5708"/>
    <w:rsid w:val="003C6CA6"/>
    <w:rsid w:val="003C6CC9"/>
    <w:rsid w:val="003C6D5C"/>
    <w:rsid w:val="003C7075"/>
    <w:rsid w:val="003C730A"/>
    <w:rsid w:val="003D08C0"/>
    <w:rsid w:val="003D0B95"/>
    <w:rsid w:val="003D144C"/>
    <w:rsid w:val="003D1912"/>
    <w:rsid w:val="003D1C79"/>
    <w:rsid w:val="003D1EFD"/>
    <w:rsid w:val="003D2173"/>
    <w:rsid w:val="003D2DA2"/>
    <w:rsid w:val="003D37E5"/>
    <w:rsid w:val="003D3BAF"/>
    <w:rsid w:val="003D3C5D"/>
    <w:rsid w:val="003D42B8"/>
    <w:rsid w:val="003D4A96"/>
    <w:rsid w:val="003D4B19"/>
    <w:rsid w:val="003D4E94"/>
    <w:rsid w:val="003D5360"/>
    <w:rsid w:val="003D5B25"/>
    <w:rsid w:val="003D5B28"/>
    <w:rsid w:val="003D5BFF"/>
    <w:rsid w:val="003D5D3A"/>
    <w:rsid w:val="003D6793"/>
    <w:rsid w:val="003D6B0C"/>
    <w:rsid w:val="003D728D"/>
    <w:rsid w:val="003D792F"/>
    <w:rsid w:val="003E056B"/>
    <w:rsid w:val="003E08F3"/>
    <w:rsid w:val="003E0F50"/>
    <w:rsid w:val="003E0FDD"/>
    <w:rsid w:val="003E1345"/>
    <w:rsid w:val="003E170E"/>
    <w:rsid w:val="003E1897"/>
    <w:rsid w:val="003E19A2"/>
    <w:rsid w:val="003E1CD2"/>
    <w:rsid w:val="003E2199"/>
    <w:rsid w:val="003E255D"/>
    <w:rsid w:val="003E2641"/>
    <w:rsid w:val="003E340F"/>
    <w:rsid w:val="003E393B"/>
    <w:rsid w:val="003E3AEC"/>
    <w:rsid w:val="003E3B31"/>
    <w:rsid w:val="003E4219"/>
    <w:rsid w:val="003E489D"/>
    <w:rsid w:val="003E58B6"/>
    <w:rsid w:val="003E5C3E"/>
    <w:rsid w:val="003E5D5D"/>
    <w:rsid w:val="003E5F49"/>
    <w:rsid w:val="003E5F4B"/>
    <w:rsid w:val="003E6353"/>
    <w:rsid w:val="003E68DE"/>
    <w:rsid w:val="003E6F7D"/>
    <w:rsid w:val="003E6FC6"/>
    <w:rsid w:val="003E7235"/>
    <w:rsid w:val="003E7C54"/>
    <w:rsid w:val="003E7D4E"/>
    <w:rsid w:val="003E7D73"/>
    <w:rsid w:val="003F07D9"/>
    <w:rsid w:val="003F0AD2"/>
    <w:rsid w:val="003F1A74"/>
    <w:rsid w:val="003F1BE6"/>
    <w:rsid w:val="003F1CBB"/>
    <w:rsid w:val="003F1F4E"/>
    <w:rsid w:val="003F220C"/>
    <w:rsid w:val="003F25DC"/>
    <w:rsid w:val="003F26CC"/>
    <w:rsid w:val="003F38AB"/>
    <w:rsid w:val="003F3C12"/>
    <w:rsid w:val="003F3EBA"/>
    <w:rsid w:val="003F4AFE"/>
    <w:rsid w:val="003F59EE"/>
    <w:rsid w:val="003F5E94"/>
    <w:rsid w:val="003F606F"/>
    <w:rsid w:val="003F63B1"/>
    <w:rsid w:val="003F69FF"/>
    <w:rsid w:val="003F6A91"/>
    <w:rsid w:val="003F6C1E"/>
    <w:rsid w:val="003F6E26"/>
    <w:rsid w:val="003F6EA0"/>
    <w:rsid w:val="003F77CE"/>
    <w:rsid w:val="003F7D5B"/>
    <w:rsid w:val="004002A1"/>
    <w:rsid w:val="00400ABB"/>
    <w:rsid w:val="00400DEA"/>
    <w:rsid w:val="00400FF6"/>
    <w:rsid w:val="0040145E"/>
    <w:rsid w:val="00401795"/>
    <w:rsid w:val="00401942"/>
    <w:rsid w:val="00401C6F"/>
    <w:rsid w:val="00401DD9"/>
    <w:rsid w:val="00401DE9"/>
    <w:rsid w:val="004021E6"/>
    <w:rsid w:val="00402917"/>
    <w:rsid w:val="0040314A"/>
    <w:rsid w:val="004037E2"/>
    <w:rsid w:val="00403A4F"/>
    <w:rsid w:val="00404489"/>
    <w:rsid w:val="00404773"/>
    <w:rsid w:val="00404932"/>
    <w:rsid w:val="00404DDF"/>
    <w:rsid w:val="00404E9E"/>
    <w:rsid w:val="00404F04"/>
    <w:rsid w:val="00405028"/>
    <w:rsid w:val="00405A75"/>
    <w:rsid w:val="00405BBE"/>
    <w:rsid w:val="00405F61"/>
    <w:rsid w:val="00406689"/>
    <w:rsid w:val="00406810"/>
    <w:rsid w:val="00406B27"/>
    <w:rsid w:val="00406BFA"/>
    <w:rsid w:val="00407882"/>
    <w:rsid w:val="00407987"/>
    <w:rsid w:val="004103E0"/>
    <w:rsid w:val="00410B96"/>
    <w:rsid w:val="00410E90"/>
    <w:rsid w:val="00411472"/>
    <w:rsid w:val="004116F3"/>
    <w:rsid w:val="00411784"/>
    <w:rsid w:val="00412183"/>
    <w:rsid w:val="004124FD"/>
    <w:rsid w:val="00412767"/>
    <w:rsid w:val="004127AE"/>
    <w:rsid w:val="00412A2F"/>
    <w:rsid w:val="00412C1B"/>
    <w:rsid w:val="004130DC"/>
    <w:rsid w:val="00413612"/>
    <w:rsid w:val="00414975"/>
    <w:rsid w:val="00414E2B"/>
    <w:rsid w:val="00414F17"/>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1FE0"/>
    <w:rsid w:val="0042231D"/>
    <w:rsid w:val="0042237E"/>
    <w:rsid w:val="0042239C"/>
    <w:rsid w:val="00422813"/>
    <w:rsid w:val="00422CCC"/>
    <w:rsid w:val="0042327A"/>
    <w:rsid w:val="00423540"/>
    <w:rsid w:val="004237FB"/>
    <w:rsid w:val="00423C42"/>
    <w:rsid w:val="0042404B"/>
    <w:rsid w:val="00424264"/>
    <w:rsid w:val="00424A6D"/>
    <w:rsid w:val="00424CF7"/>
    <w:rsid w:val="0042541E"/>
    <w:rsid w:val="0042565E"/>
    <w:rsid w:val="00425D13"/>
    <w:rsid w:val="00425D36"/>
    <w:rsid w:val="00425D87"/>
    <w:rsid w:val="00425E5E"/>
    <w:rsid w:val="004267A7"/>
    <w:rsid w:val="004277D3"/>
    <w:rsid w:val="004309D7"/>
    <w:rsid w:val="00431F00"/>
    <w:rsid w:val="00432442"/>
    <w:rsid w:val="004326A4"/>
    <w:rsid w:val="00433107"/>
    <w:rsid w:val="004332BA"/>
    <w:rsid w:val="0043385B"/>
    <w:rsid w:val="004338D5"/>
    <w:rsid w:val="0043475B"/>
    <w:rsid w:val="004348CA"/>
    <w:rsid w:val="0043582F"/>
    <w:rsid w:val="00435A59"/>
    <w:rsid w:val="00435CAE"/>
    <w:rsid w:val="00435DA5"/>
    <w:rsid w:val="00435EAB"/>
    <w:rsid w:val="0043602F"/>
    <w:rsid w:val="00436298"/>
    <w:rsid w:val="00437E39"/>
    <w:rsid w:val="00437E66"/>
    <w:rsid w:val="004406B7"/>
    <w:rsid w:val="00440BD7"/>
    <w:rsid w:val="004417E7"/>
    <w:rsid w:val="004426D6"/>
    <w:rsid w:val="00442A65"/>
    <w:rsid w:val="004432A6"/>
    <w:rsid w:val="004433AF"/>
    <w:rsid w:val="00443B6F"/>
    <w:rsid w:val="00444CAC"/>
    <w:rsid w:val="00444E7D"/>
    <w:rsid w:val="00445292"/>
    <w:rsid w:val="00445642"/>
    <w:rsid w:val="00446226"/>
    <w:rsid w:val="00446597"/>
    <w:rsid w:val="004465DC"/>
    <w:rsid w:val="004468F1"/>
    <w:rsid w:val="00447481"/>
    <w:rsid w:val="00447B63"/>
    <w:rsid w:val="00447CB0"/>
    <w:rsid w:val="00447D52"/>
    <w:rsid w:val="0045000F"/>
    <w:rsid w:val="00451131"/>
    <w:rsid w:val="00452144"/>
    <w:rsid w:val="00452CF3"/>
    <w:rsid w:val="00453DBC"/>
    <w:rsid w:val="004540AC"/>
    <w:rsid w:val="004543B7"/>
    <w:rsid w:val="0045481E"/>
    <w:rsid w:val="00454925"/>
    <w:rsid w:val="00454B24"/>
    <w:rsid w:val="00454B50"/>
    <w:rsid w:val="00454B59"/>
    <w:rsid w:val="004550A9"/>
    <w:rsid w:val="0045592E"/>
    <w:rsid w:val="00456512"/>
    <w:rsid w:val="004565BA"/>
    <w:rsid w:val="00456E91"/>
    <w:rsid w:val="00457644"/>
    <w:rsid w:val="004577CC"/>
    <w:rsid w:val="00457C7E"/>
    <w:rsid w:val="00457CA7"/>
    <w:rsid w:val="00457D87"/>
    <w:rsid w:val="00457F92"/>
    <w:rsid w:val="00460405"/>
    <w:rsid w:val="00460BB6"/>
    <w:rsid w:val="0046143E"/>
    <w:rsid w:val="00462047"/>
    <w:rsid w:val="00463677"/>
    <w:rsid w:val="00463BD8"/>
    <w:rsid w:val="00464000"/>
    <w:rsid w:val="00464867"/>
    <w:rsid w:val="0046486C"/>
    <w:rsid w:val="00464C04"/>
    <w:rsid w:val="00464E7F"/>
    <w:rsid w:val="004656A0"/>
    <w:rsid w:val="004656F0"/>
    <w:rsid w:val="00465E59"/>
    <w:rsid w:val="00466691"/>
    <w:rsid w:val="00466D2B"/>
    <w:rsid w:val="00467851"/>
    <w:rsid w:val="0047002D"/>
    <w:rsid w:val="00470959"/>
    <w:rsid w:val="00470D45"/>
    <w:rsid w:val="00471040"/>
    <w:rsid w:val="00471459"/>
    <w:rsid w:val="00471EFE"/>
    <w:rsid w:val="004723B7"/>
    <w:rsid w:val="00472784"/>
    <w:rsid w:val="00472F62"/>
    <w:rsid w:val="004736F9"/>
    <w:rsid w:val="00473786"/>
    <w:rsid w:val="00474212"/>
    <w:rsid w:val="00474428"/>
    <w:rsid w:val="0047485B"/>
    <w:rsid w:val="00474928"/>
    <w:rsid w:val="004750EE"/>
    <w:rsid w:val="00475263"/>
    <w:rsid w:val="0047532D"/>
    <w:rsid w:val="0047569A"/>
    <w:rsid w:val="004756CB"/>
    <w:rsid w:val="004765B4"/>
    <w:rsid w:val="00476F17"/>
    <w:rsid w:val="0048032C"/>
    <w:rsid w:val="0048041E"/>
    <w:rsid w:val="004808A7"/>
    <w:rsid w:val="004813B4"/>
    <w:rsid w:val="004822E7"/>
    <w:rsid w:val="004827A4"/>
    <w:rsid w:val="00483A79"/>
    <w:rsid w:val="00483E89"/>
    <w:rsid w:val="0048403F"/>
    <w:rsid w:val="004840AB"/>
    <w:rsid w:val="0048487D"/>
    <w:rsid w:val="0048493F"/>
    <w:rsid w:val="004851AE"/>
    <w:rsid w:val="00485653"/>
    <w:rsid w:val="004859C8"/>
    <w:rsid w:val="00486136"/>
    <w:rsid w:val="00486397"/>
    <w:rsid w:val="0048644C"/>
    <w:rsid w:val="00486E62"/>
    <w:rsid w:val="004875AD"/>
    <w:rsid w:val="00490367"/>
    <w:rsid w:val="00490B80"/>
    <w:rsid w:val="00490E7A"/>
    <w:rsid w:val="0049112C"/>
    <w:rsid w:val="0049119C"/>
    <w:rsid w:val="00491747"/>
    <w:rsid w:val="004919A4"/>
    <w:rsid w:val="00491AED"/>
    <w:rsid w:val="004926C1"/>
    <w:rsid w:val="00492C06"/>
    <w:rsid w:val="00492F8F"/>
    <w:rsid w:val="00493336"/>
    <w:rsid w:val="004938F1"/>
    <w:rsid w:val="00493D35"/>
    <w:rsid w:val="00493EDE"/>
    <w:rsid w:val="004944FB"/>
    <w:rsid w:val="00494545"/>
    <w:rsid w:val="00494679"/>
    <w:rsid w:val="00494DF0"/>
    <w:rsid w:val="00495E19"/>
    <w:rsid w:val="00495EB3"/>
    <w:rsid w:val="00495FD2"/>
    <w:rsid w:val="004960C1"/>
    <w:rsid w:val="00496495"/>
    <w:rsid w:val="00497823"/>
    <w:rsid w:val="00497846"/>
    <w:rsid w:val="00497F82"/>
    <w:rsid w:val="004A0717"/>
    <w:rsid w:val="004A0B47"/>
    <w:rsid w:val="004A0BFC"/>
    <w:rsid w:val="004A14D0"/>
    <w:rsid w:val="004A1911"/>
    <w:rsid w:val="004A1E5E"/>
    <w:rsid w:val="004A22BB"/>
    <w:rsid w:val="004A2E0C"/>
    <w:rsid w:val="004A2F6D"/>
    <w:rsid w:val="004A3449"/>
    <w:rsid w:val="004A37CF"/>
    <w:rsid w:val="004A3813"/>
    <w:rsid w:val="004A38B5"/>
    <w:rsid w:val="004A3F5E"/>
    <w:rsid w:val="004A44F5"/>
    <w:rsid w:val="004A4664"/>
    <w:rsid w:val="004A48D7"/>
    <w:rsid w:val="004A5DB7"/>
    <w:rsid w:val="004A5FE4"/>
    <w:rsid w:val="004A631F"/>
    <w:rsid w:val="004A6878"/>
    <w:rsid w:val="004B0801"/>
    <w:rsid w:val="004B0AAF"/>
    <w:rsid w:val="004B1531"/>
    <w:rsid w:val="004B1BE8"/>
    <w:rsid w:val="004B1C9D"/>
    <w:rsid w:val="004B1EDF"/>
    <w:rsid w:val="004B2361"/>
    <w:rsid w:val="004B298E"/>
    <w:rsid w:val="004B2E4C"/>
    <w:rsid w:val="004B2E54"/>
    <w:rsid w:val="004B3037"/>
    <w:rsid w:val="004B3167"/>
    <w:rsid w:val="004B3212"/>
    <w:rsid w:val="004B3D41"/>
    <w:rsid w:val="004B4A0A"/>
    <w:rsid w:val="004B4EB4"/>
    <w:rsid w:val="004B56AE"/>
    <w:rsid w:val="004B5E1C"/>
    <w:rsid w:val="004B6399"/>
    <w:rsid w:val="004B6B7A"/>
    <w:rsid w:val="004B72EC"/>
    <w:rsid w:val="004B72F1"/>
    <w:rsid w:val="004B74E8"/>
    <w:rsid w:val="004C0579"/>
    <w:rsid w:val="004C0C61"/>
    <w:rsid w:val="004C138F"/>
    <w:rsid w:val="004C15DD"/>
    <w:rsid w:val="004C165D"/>
    <w:rsid w:val="004C2E6C"/>
    <w:rsid w:val="004C2F0F"/>
    <w:rsid w:val="004C3186"/>
    <w:rsid w:val="004C319E"/>
    <w:rsid w:val="004C3219"/>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49E"/>
    <w:rsid w:val="004D2ABB"/>
    <w:rsid w:val="004D32AA"/>
    <w:rsid w:val="004D36B5"/>
    <w:rsid w:val="004D37AE"/>
    <w:rsid w:val="004D51F7"/>
    <w:rsid w:val="004D54D0"/>
    <w:rsid w:val="004D57F9"/>
    <w:rsid w:val="004D5CC5"/>
    <w:rsid w:val="004D5F7F"/>
    <w:rsid w:val="004D68FE"/>
    <w:rsid w:val="004D6B9D"/>
    <w:rsid w:val="004D6F73"/>
    <w:rsid w:val="004D7293"/>
    <w:rsid w:val="004D7A83"/>
    <w:rsid w:val="004D7FB8"/>
    <w:rsid w:val="004E06DF"/>
    <w:rsid w:val="004E097B"/>
    <w:rsid w:val="004E0BB3"/>
    <w:rsid w:val="004E0F2C"/>
    <w:rsid w:val="004E1DE3"/>
    <w:rsid w:val="004E2054"/>
    <w:rsid w:val="004E243E"/>
    <w:rsid w:val="004E292D"/>
    <w:rsid w:val="004E3128"/>
    <w:rsid w:val="004E3404"/>
    <w:rsid w:val="004E3BA7"/>
    <w:rsid w:val="004E415E"/>
    <w:rsid w:val="004E4290"/>
    <w:rsid w:val="004E4546"/>
    <w:rsid w:val="004E4D89"/>
    <w:rsid w:val="004E4DBE"/>
    <w:rsid w:val="004E5A07"/>
    <w:rsid w:val="004E5F34"/>
    <w:rsid w:val="004E606E"/>
    <w:rsid w:val="004E613C"/>
    <w:rsid w:val="004E6536"/>
    <w:rsid w:val="004E6AA3"/>
    <w:rsid w:val="004E706A"/>
    <w:rsid w:val="004E70E6"/>
    <w:rsid w:val="004E721C"/>
    <w:rsid w:val="004E752B"/>
    <w:rsid w:val="004E7BBF"/>
    <w:rsid w:val="004F0A06"/>
    <w:rsid w:val="004F16E2"/>
    <w:rsid w:val="004F1C01"/>
    <w:rsid w:val="004F265C"/>
    <w:rsid w:val="004F2CCA"/>
    <w:rsid w:val="004F2CE9"/>
    <w:rsid w:val="004F2D0F"/>
    <w:rsid w:val="004F2F7F"/>
    <w:rsid w:val="004F3BD6"/>
    <w:rsid w:val="004F4067"/>
    <w:rsid w:val="004F4266"/>
    <w:rsid w:val="004F450C"/>
    <w:rsid w:val="004F4A4D"/>
    <w:rsid w:val="004F4C36"/>
    <w:rsid w:val="004F4E5A"/>
    <w:rsid w:val="004F504D"/>
    <w:rsid w:val="004F569A"/>
    <w:rsid w:val="004F5B02"/>
    <w:rsid w:val="004F6193"/>
    <w:rsid w:val="004F76B1"/>
    <w:rsid w:val="004F794F"/>
    <w:rsid w:val="005001E9"/>
    <w:rsid w:val="0050064E"/>
    <w:rsid w:val="0050088A"/>
    <w:rsid w:val="005015AC"/>
    <w:rsid w:val="0050176F"/>
    <w:rsid w:val="00501B5A"/>
    <w:rsid w:val="00501BDF"/>
    <w:rsid w:val="00501C3C"/>
    <w:rsid w:val="00502891"/>
    <w:rsid w:val="005031E6"/>
    <w:rsid w:val="0050386D"/>
    <w:rsid w:val="00503955"/>
    <w:rsid w:val="00504E2A"/>
    <w:rsid w:val="0050655E"/>
    <w:rsid w:val="0050664E"/>
    <w:rsid w:val="005069C7"/>
    <w:rsid w:val="00506CF2"/>
    <w:rsid w:val="00507A64"/>
    <w:rsid w:val="00507E4B"/>
    <w:rsid w:val="00507EF9"/>
    <w:rsid w:val="005101E8"/>
    <w:rsid w:val="005102D5"/>
    <w:rsid w:val="005105D1"/>
    <w:rsid w:val="00510976"/>
    <w:rsid w:val="005112BC"/>
    <w:rsid w:val="00511731"/>
    <w:rsid w:val="00511759"/>
    <w:rsid w:val="00511DAF"/>
    <w:rsid w:val="00511E71"/>
    <w:rsid w:val="00511F01"/>
    <w:rsid w:val="0051217D"/>
    <w:rsid w:val="005121C7"/>
    <w:rsid w:val="00512EBD"/>
    <w:rsid w:val="00513023"/>
    <w:rsid w:val="0051323C"/>
    <w:rsid w:val="005141F1"/>
    <w:rsid w:val="00514D86"/>
    <w:rsid w:val="005152DE"/>
    <w:rsid w:val="00515304"/>
    <w:rsid w:val="00515BFB"/>
    <w:rsid w:val="00516717"/>
    <w:rsid w:val="0051736B"/>
    <w:rsid w:val="005173C0"/>
    <w:rsid w:val="00517D01"/>
    <w:rsid w:val="00521FBF"/>
    <w:rsid w:val="0052207D"/>
    <w:rsid w:val="0052216F"/>
    <w:rsid w:val="00522184"/>
    <w:rsid w:val="00522817"/>
    <w:rsid w:val="00522844"/>
    <w:rsid w:val="00522B4E"/>
    <w:rsid w:val="005230BE"/>
    <w:rsid w:val="00523D7F"/>
    <w:rsid w:val="00523FF4"/>
    <w:rsid w:val="0052426D"/>
    <w:rsid w:val="005242C9"/>
    <w:rsid w:val="005248B9"/>
    <w:rsid w:val="00524F49"/>
    <w:rsid w:val="005252DD"/>
    <w:rsid w:val="0052565E"/>
    <w:rsid w:val="00525688"/>
    <w:rsid w:val="00525B6B"/>
    <w:rsid w:val="00526016"/>
    <w:rsid w:val="005261F0"/>
    <w:rsid w:val="005265C1"/>
    <w:rsid w:val="00526605"/>
    <w:rsid w:val="00526CAA"/>
    <w:rsid w:val="00527A4F"/>
    <w:rsid w:val="00527AAF"/>
    <w:rsid w:val="00530110"/>
    <w:rsid w:val="005303B7"/>
    <w:rsid w:val="00530CB9"/>
    <w:rsid w:val="005311A7"/>
    <w:rsid w:val="005311CD"/>
    <w:rsid w:val="00531C3A"/>
    <w:rsid w:val="005320CF"/>
    <w:rsid w:val="005330CB"/>
    <w:rsid w:val="005333D7"/>
    <w:rsid w:val="00533717"/>
    <w:rsid w:val="005339EC"/>
    <w:rsid w:val="00533A24"/>
    <w:rsid w:val="00533AB3"/>
    <w:rsid w:val="0053472F"/>
    <w:rsid w:val="00534F51"/>
    <w:rsid w:val="00535205"/>
    <w:rsid w:val="00535EE7"/>
    <w:rsid w:val="00536054"/>
    <w:rsid w:val="00536A89"/>
    <w:rsid w:val="0053708B"/>
    <w:rsid w:val="0053709F"/>
    <w:rsid w:val="0053761A"/>
    <w:rsid w:val="005406AA"/>
    <w:rsid w:val="005408AE"/>
    <w:rsid w:val="005408E2"/>
    <w:rsid w:val="00540967"/>
    <w:rsid w:val="00540FC6"/>
    <w:rsid w:val="005417C3"/>
    <w:rsid w:val="00541F55"/>
    <w:rsid w:val="00542645"/>
    <w:rsid w:val="00542877"/>
    <w:rsid w:val="00542893"/>
    <w:rsid w:val="00542C46"/>
    <w:rsid w:val="0054308A"/>
    <w:rsid w:val="00543103"/>
    <w:rsid w:val="005437D4"/>
    <w:rsid w:val="00543D07"/>
    <w:rsid w:val="00544D33"/>
    <w:rsid w:val="005450C8"/>
    <w:rsid w:val="00545370"/>
    <w:rsid w:val="00545886"/>
    <w:rsid w:val="00545990"/>
    <w:rsid w:val="00545C3B"/>
    <w:rsid w:val="0054621F"/>
    <w:rsid w:val="005464D9"/>
    <w:rsid w:val="00546A51"/>
    <w:rsid w:val="00546B9D"/>
    <w:rsid w:val="0054767F"/>
    <w:rsid w:val="00547DB1"/>
    <w:rsid w:val="0055008C"/>
    <w:rsid w:val="005501E8"/>
    <w:rsid w:val="0055032A"/>
    <w:rsid w:val="00550695"/>
    <w:rsid w:val="00551C6A"/>
    <w:rsid w:val="0055393D"/>
    <w:rsid w:val="00553BB4"/>
    <w:rsid w:val="00553F64"/>
    <w:rsid w:val="0055475E"/>
    <w:rsid w:val="00554CE3"/>
    <w:rsid w:val="0055529D"/>
    <w:rsid w:val="0055586E"/>
    <w:rsid w:val="00555D5E"/>
    <w:rsid w:val="005563CD"/>
    <w:rsid w:val="00556EFE"/>
    <w:rsid w:val="00557120"/>
    <w:rsid w:val="00557A90"/>
    <w:rsid w:val="00560630"/>
    <w:rsid w:val="005609A0"/>
    <w:rsid w:val="00560BA8"/>
    <w:rsid w:val="00560EBE"/>
    <w:rsid w:val="00560F7C"/>
    <w:rsid w:val="00561374"/>
    <w:rsid w:val="00561728"/>
    <w:rsid w:val="005618D5"/>
    <w:rsid w:val="00562157"/>
    <w:rsid w:val="00562543"/>
    <w:rsid w:val="00562931"/>
    <w:rsid w:val="00562FEC"/>
    <w:rsid w:val="00562FF5"/>
    <w:rsid w:val="0056388A"/>
    <w:rsid w:val="0056389B"/>
    <w:rsid w:val="00563B72"/>
    <w:rsid w:val="00564192"/>
    <w:rsid w:val="005644DA"/>
    <w:rsid w:val="005645C6"/>
    <w:rsid w:val="005646CC"/>
    <w:rsid w:val="00564833"/>
    <w:rsid w:val="00564B4A"/>
    <w:rsid w:val="005650F5"/>
    <w:rsid w:val="0056595E"/>
    <w:rsid w:val="00565DB8"/>
    <w:rsid w:val="00566A61"/>
    <w:rsid w:val="0056709D"/>
    <w:rsid w:val="00567646"/>
    <w:rsid w:val="005678DB"/>
    <w:rsid w:val="00567F01"/>
    <w:rsid w:val="00570BDE"/>
    <w:rsid w:val="00570F79"/>
    <w:rsid w:val="00571241"/>
    <w:rsid w:val="00573948"/>
    <w:rsid w:val="00573FE5"/>
    <w:rsid w:val="0057486F"/>
    <w:rsid w:val="00574A9A"/>
    <w:rsid w:val="00574AE0"/>
    <w:rsid w:val="00574C14"/>
    <w:rsid w:val="0057527C"/>
    <w:rsid w:val="00575B12"/>
    <w:rsid w:val="005762BE"/>
    <w:rsid w:val="00576F1D"/>
    <w:rsid w:val="005772BB"/>
    <w:rsid w:val="00577736"/>
    <w:rsid w:val="00577F39"/>
    <w:rsid w:val="0058018B"/>
    <w:rsid w:val="00581494"/>
    <w:rsid w:val="005819B6"/>
    <w:rsid w:val="00581EFE"/>
    <w:rsid w:val="00581F51"/>
    <w:rsid w:val="00581F6B"/>
    <w:rsid w:val="00582A3D"/>
    <w:rsid w:val="00582B3F"/>
    <w:rsid w:val="005833CC"/>
    <w:rsid w:val="00583832"/>
    <w:rsid w:val="00583B5F"/>
    <w:rsid w:val="00584E9C"/>
    <w:rsid w:val="005852F9"/>
    <w:rsid w:val="00585613"/>
    <w:rsid w:val="00585A7F"/>
    <w:rsid w:val="00586F94"/>
    <w:rsid w:val="0058700C"/>
    <w:rsid w:val="005877E6"/>
    <w:rsid w:val="00587C9A"/>
    <w:rsid w:val="00590AAB"/>
    <w:rsid w:val="00590CB9"/>
    <w:rsid w:val="00590DFD"/>
    <w:rsid w:val="00590E35"/>
    <w:rsid w:val="00591406"/>
    <w:rsid w:val="00591E4A"/>
    <w:rsid w:val="00592263"/>
    <w:rsid w:val="005923DA"/>
    <w:rsid w:val="005939DB"/>
    <w:rsid w:val="00593AFF"/>
    <w:rsid w:val="00594062"/>
    <w:rsid w:val="005942BF"/>
    <w:rsid w:val="005944ED"/>
    <w:rsid w:val="0059456D"/>
    <w:rsid w:val="005945A7"/>
    <w:rsid w:val="005948DF"/>
    <w:rsid w:val="00594BB1"/>
    <w:rsid w:val="00594BF0"/>
    <w:rsid w:val="00595E7C"/>
    <w:rsid w:val="00595F75"/>
    <w:rsid w:val="00596393"/>
    <w:rsid w:val="00596AFF"/>
    <w:rsid w:val="005972E5"/>
    <w:rsid w:val="00597389"/>
    <w:rsid w:val="00597644"/>
    <w:rsid w:val="005A00AF"/>
    <w:rsid w:val="005A06AB"/>
    <w:rsid w:val="005A0DF1"/>
    <w:rsid w:val="005A134B"/>
    <w:rsid w:val="005A1C01"/>
    <w:rsid w:val="005A2932"/>
    <w:rsid w:val="005A3D7F"/>
    <w:rsid w:val="005A3E49"/>
    <w:rsid w:val="005A4369"/>
    <w:rsid w:val="005A4BFC"/>
    <w:rsid w:val="005A4E6D"/>
    <w:rsid w:val="005A4F5D"/>
    <w:rsid w:val="005A501B"/>
    <w:rsid w:val="005A50FA"/>
    <w:rsid w:val="005A5534"/>
    <w:rsid w:val="005A574A"/>
    <w:rsid w:val="005A5B16"/>
    <w:rsid w:val="005A5B3B"/>
    <w:rsid w:val="005A5D68"/>
    <w:rsid w:val="005A61ED"/>
    <w:rsid w:val="005A64E2"/>
    <w:rsid w:val="005A6989"/>
    <w:rsid w:val="005A6AEF"/>
    <w:rsid w:val="005A705E"/>
    <w:rsid w:val="005A70DB"/>
    <w:rsid w:val="005B020B"/>
    <w:rsid w:val="005B0482"/>
    <w:rsid w:val="005B1265"/>
    <w:rsid w:val="005B18FA"/>
    <w:rsid w:val="005B1AE2"/>
    <w:rsid w:val="005B2E34"/>
    <w:rsid w:val="005B2F09"/>
    <w:rsid w:val="005B3767"/>
    <w:rsid w:val="005B3A71"/>
    <w:rsid w:val="005B4E9D"/>
    <w:rsid w:val="005B5296"/>
    <w:rsid w:val="005B644D"/>
    <w:rsid w:val="005B6AE3"/>
    <w:rsid w:val="005B7286"/>
    <w:rsid w:val="005B78D7"/>
    <w:rsid w:val="005B7C93"/>
    <w:rsid w:val="005C059B"/>
    <w:rsid w:val="005C1195"/>
    <w:rsid w:val="005C2044"/>
    <w:rsid w:val="005C23BA"/>
    <w:rsid w:val="005C267B"/>
    <w:rsid w:val="005C26BF"/>
    <w:rsid w:val="005C2C83"/>
    <w:rsid w:val="005C3268"/>
    <w:rsid w:val="005C367D"/>
    <w:rsid w:val="005C3FA9"/>
    <w:rsid w:val="005C4066"/>
    <w:rsid w:val="005C4969"/>
    <w:rsid w:val="005C58C7"/>
    <w:rsid w:val="005C5BCC"/>
    <w:rsid w:val="005C5F30"/>
    <w:rsid w:val="005C741A"/>
    <w:rsid w:val="005D01F6"/>
    <w:rsid w:val="005D0400"/>
    <w:rsid w:val="005D0503"/>
    <w:rsid w:val="005D052D"/>
    <w:rsid w:val="005D1127"/>
    <w:rsid w:val="005D1246"/>
    <w:rsid w:val="005D1ED9"/>
    <w:rsid w:val="005D224F"/>
    <w:rsid w:val="005D262B"/>
    <w:rsid w:val="005D26AA"/>
    <w:rsid w:val="005D26FA"/>
    <w:rsid w:val="005D297D"/>
    <w:rsid w:val="005D2E99"/>
    <w:rsid w:val="005D3085"/>
    <w:rsid w:val="005D326A"/>
    <w:rsid w:val="005D32E4"/>
    <w:rsid w:val="005D33D5"/>
    <w:rsid w:val="005D34ED"/>
    <w:rsid w:val="005D37BE"/>
    <w:rsid w:val="005D39D0"/>
    <w:rsid w:val="005D3B41"/>
    <w:rsid w:val="005D3E07"/>
    <w:rsid w:val="005D4615"/>
    <w:rsid w:val="005D4894"/>
    <w:rsid w:val="005D4999"/>
    <w:rsid w:val="005D49A1"/>
    <w:rsid w:val="005D4BF8"/>
    <w:rsid w:val="005D5E97"/>
    <w:rsid w:val="005D5F9D"/>
    <w:rsid w:val="005D61FF"/>
    <w:rsid w:val="005D6496"/>
    <w:rsid w:val="005D6945"/>
    <w:rsid w:val="005D69B2"/>
    <w:rsid w:val="005D6C3D"/>
    <w:rsid w:val="005E04CE"/>
    <w:rsid w:val="005E09BC"/>
    <w:rsid w:val="005E0FA8"/>
    <w:rsid w:val="005E1381"/>
    <w:rsid w:val="005E1418"/>
    <w:rsid w:val="005E2494"/>
    <w:rsid w:val="005E2AE9"/>
    <w:rsid w:val="005E2F63"/>
    <w:rsid w:val="005E35DF"/>
    <w:rsid w:val="005E3BD2"/>
    <w:rsid w:val="005E418A"/>
    <w:rsid w:val="005E4228"/>
    <w:rsid w:val="005E49F9"/>
    <w:rsid w:val="005E5203"/>
    <w:rsid w:val="005E54AA"/>
    <w:rsid w:val="005E5C6B"/>
    <w:rsid w:val="005E62DD"/>
    <w:rsid w:val="005E6BA4"/>
    <w:rsid w:val="005E6DD1"/>
    <w:rsid w:val="005E7165"/>
    <w:rsid w:val="005E7181"/>
    <w:rsid w:val="005E74DF"/>
    <w:rsid w:val="005E7619"/>
    <w:rsid w:val="005E7B3D"/>
    <w:rsid w:val="005E7B5B"/>
    <w:rsid w:val="005E7E1F"/>
    <w:rsid w:val="005F03A8"/>
    <w:rsid w:val="005F0464"/>
    <w:rsid w:val="005F098A"/>
    <w:rsid w:val="005F1134"/>
    <w:rsid w:val="005F11FF"/>
    <w:rsid w:val="005F1B06"/>
    <w:rsid w:val="005F1B4D"/>
    <w:rsid w:val="005F2C2A"/>
    <w:rsid w:val="005F2CF6"/>
    <w:rsid w:val="005F33FE"/>
    <w:rsid w:val="005F3EE0"/>
    <w:rsid w:val="005F41AF"/>
    <w:rsid w:val="005F42FE"/>
    <w:rsid w:val="005F476C"/>
    <w:rsid w:val="005F5989"/>
    <w:rsid w:val="005F5D3B"/>
    <w:rsid w:val="005F66C2"/>
    <w:rsid w:val="005F6D70"/>
    <w:rsid w:val="005F73DD"/>
    <w:rsid w:val="005F7E1E"/>
    <w:rsid w:val="005F7F34"/>
    <w:rsid w:val="00600411"/>
    <w:rsid w:val="0060064F"/>
    <w:rsid w:val="00601485"/>
    <w:rsid w:val="006014AA"/>
    <w:rsid w:val="006018CF"/>
    <w:rsid w:val="0060198B"/>
    <w:rsid w:val="00601A23"/>
    <w:rsid w:val="00601AF6"/>
    <w:rsid w:val="00601CBD"/>
    <w:rsid w:val="00601FD0"/>
    <w:rsid w:val="00602AFF"/>
    <w:rsid w:val="00602F6C"/>
    <w:rsid w:val="0060360C"/>
    <w:rsid w:val="00603B80"/>
    <w:rsid w:val="00604D09"/>
    <w:rsid w:val="00604DFB"/>
    <w:rsid w:val="00605091"/>
    <w:rsid w:val="006052EE"/>
    <w:rsid w:val="00605565"/>
    <w:rsid w:val="006056CC"/>
    <w:rsid w:val="006056D0"/>
    <w:rsid w:val="006060C0"/>
    <w:rsid w:val="00606536"/>
    <w:rsid w:val="006072A5"/>
    <w:rsid w:val="00607500"/>
    <w:rsid w:val="00607FB0"/>
    <w:rsid w:val="006105FD"/>
    <w:rsid w:val="00610851"/>
    <w:rsid w:val="00610E3C"/>
    <w:rsid w:val="0061109B"/>
    <w:rsid w:val="00611606"/>
    <w:rsid w:val="00611AD7"/>
    <w:rsid w:val="00611E60"/>
    <w:rsid w:val="00611F6B"/>
    <w:rsid w:val="00612266"/>
    <w:rsid w:val="006125EC"/>
    <w:rsid w:val="00612A17"/>
    <w:rsid w:val="00612FFE"/>
    <w:rsid w:val="00613146"/>
    <w:rsid w:val="00613F07"/>
    <w:rsid w:val="0061426F"/>
    <w:rsid w:val="00614C65"/>
    <w:rsid w:val="006151A8"/>
    <w:rsid w:val="006153F4"/>
    <w:rsid w:val="006155C0"/>
    <w:rsid w:val="0061573B"/>
    <w:rsid w:val="00616A6B"/>
    <w:rsid w:val="00616C6D"/>
    <w:rsid w:val="00616DB6"/>
    <w:rsid w:val="006173A0"/>
    <w:rsid w:val="00617644"/>
    <w:rsid w:val="00617678"/>
    <w:rsid w:val="006201A8"/>
    <w:rsid w:val="0062032D"/>
    <w:rsid w:val="00620856"/>
    <w:rsid w:val="00620D43"/>
    <w:rsid w:val="00621704"/>
    <w:rsid w:val="0062175A"/>
    <w:rsid w:val="00622910"/>
    <w:rsid w:val="00622B14"/>
    <w:rsid w:val="00622E58"/>
    <w:rsid w:val="00623013"/>
    <w:rsid w:val="0062329F"/>
    <w:rsid w:val="00623389"/>
    <w:rsid w:val="00623568"/>
    <w:rsid w:val="00623A42"/>
    <w:rsid w:val="0062409E"/>
    <w:rsid w:val="00624354"/>
    <w:rsid w:val="0062453A"/>
    <w:rsid w:val="00624A97"/>
    <w:rsid w:val="00624C00"/>
    <w:rsid w:val="00624C53"/>
    <w:rsid w:val="006250C8"/>
    <w:rsid w:val="006257D6"/>
    <w:rsid w:val="00625BDB"/>
    <w:rsid w:val="00625CFE"/>
    <w:rsid w:val="006270B5"/>
    <w:rsid w:val="00627A86"/>
    <w:rsid w:val="00627FF5"/>
    <w:rsid w:val="006301DB"/>
    <w:rsid w:val="00630226"/>
    <w:rsid w:val="006304A9"/>
    <w:rsid w:val="00630640"/>
    <w:rsid w:val="00630728"/>
    <w:rsid w:val="006308CC"/>
    <w:rsid w:val="00630939"/>
    <w:rsid w:val="00630BA1"/>
    <w:rsid w:val="00631275"/>
    <w:rsid w:val="006313C9"/>
    <w:rsid w:val="006318EF"/>
    <w:rsid w:val="00631A7B"/>
    <w:rsid w:val="00631FDA"/>
    <w:rsid w:val="0063320C"/>
    <w:rsid w:val="006338AB"/>
    <w:rsid w:val="00633D3F"/>
    <w:rsid w:val="00633F94"/>
    <w:rsid w:val="0063430A"/>
    <w:rsid w:val="006346CA"/>
    <w:rsid w:val="00634C89"/>
    <w:rsid w:val="00634D95"/>
    <w:rsid w:val="006350E6"/>
    <w:rsid w:val="00635C28"/>
    <w:rsid w:val="00636018"/>
    <w:rsid w:val="00636198"/>
    <w:rsid w:val="006365D6"/>
    <w:rsid w:val="00636995"/>
    <w:rsid w:val="00636B58"/>
    <w:rsid w:val="00636E3B"/>
    <w:rsid w:val="006370A0"/>
    <w:rsid w:val="006400B1"/>
    <w:rsid w:val="0064024E"/>
    <w:rsid w:val="00640411"/>
    <w:rsid w:val="006405B0"/>
    <w:rsid w:val="00640D17"/>
    <w:rsid w:val="00641265"/>
    <w:rsid w:val="006412C7"/>
    <w:rsid w:val="0064144B"/>
    <w:rsid w:val="006414C7"/>
    <w:rsid w:val="006422AC"/>
    <w:rsid w:val="00642540"/>
    <w:rsid w:val="00642839"/>
    <w:rsid w:val="00642E7A"/>
    <w:rsid w:val="00643BEE"/>
    <w:rsid w:val="006443F8"/>
    <w:rsid w:val="006446BC"/>
    <w:rsid w:val="006446C6"/>
    <w:rsid w:val="00644C6B"/>
    <w:rsid w:val="00644D5C"/>
    <w:rsid w:val="00644DEA"/>
    <w:rsid w:val="00644FCC"/>
    <w:rsid w:val="00645698"/>
    <w:rsid w:val="0064574B"/>
    <w:rsid w:val="00645C0B"/>
    <w:rsid w:val="00646785"/>
    <w:rsid w:val="00646A1E"/>
    <w:rsid w:val="00647774"/>
    <w:rsid w:val="00647F08"/>
    <w:rsid w:val="006502D6"/>
    <w:rsid w:val="00650733"/>
    <w:rsid w:val="00650B67"/>
    <w:rsid w:val="0065134D"/>
    <w:rsid w:val="0065136E"/>
    <w:rsid w:val="0065187F"/>
    <w:rsid w:val="006519A3"/>
    <w:rsid w:val="00651A93"/>
    <w:rsid w:val="00651B5A"/>
    <w:rsid w:val="00651F4D"/>
    <w:rsid w:val="00652071"/>
    <w:rsid w:val="006522B8"/>
    <w:rsid w:val="00652306"/>
    <w:rsid w:val="006523D5"/>
    <w:rsid w:val="006526A4"/>
    <w:rsid w:val="00652B38"/>
    <w:rsid w:val="00652B48"/>
    <w:rsid w:val="00652C18"/>
    <w:rsid w:val="00653452"/>
    <w:rsid w:val="00653700"/>
    <w:rsid w:val="00653879"/>
    <w:rsid w:val="0065451A"/>
    <w:rsid w:val="00654629"/>
    <w:rsid w:val="006546BB"/>
    <w:rsid w:val="00654779"/>
    <w:rsid w:val="00654903"/>
    <w:rsid w:val="00654A23"/>
    <w:rsid w:val="00654BA6"/>
    <w:rsid w:val="006557AD"/>
    <w:rsid w:val="00655D5B"/>
    <w:rsid w:val="00656572"/>
    <w:rsid w:val="00656960"/>
    <w:rsid w:val="006575F4"/>
    <w:rsid w:val="00657624"/>
    <w:rsid w:val="00657685"/>
    <w:rsid w:val="00657BEF"/>
    <w:rsid w:val="00657D67"/>
    <w:rsid w:val="006601D2"/>
    <w:rsid w:val="006601EB"/>
    <w:rsid w:val="00660307"/>
    <w:rsid w:val="0066051D"/>
    <w:rsid w:val="0066091A"/>
    <w:rsid w:val="00660D64"/>
    <w:rsid w:val="0066240F"/>
    <w:rsid w:val="0066245C"/>
    <w:rsid w:val="00662766"/>
    <w:rsid w:val="00662C5B"/>
    <w:rsid w:val="0066343E"/>
    <w:rsid w:val="006637F1"/>
    <w:rsid w:val="00663C35"/>
    <w:rsid w:val="00664231"/>
    <w:rsid w:val="006644AC"/>
    <w:rsid w:val="0066483E"/>
    <w:rsid w:val="00664F3E"/>
    <w:rsid w:val="0066585F"/>
    <w:rsid w:val="0066667B"/>
    <w:rsid w:val="00667711"/>
    <w:rsid w:val="00667830"/>
    <w:rsid w:val="00667917"/>
    <w:rsid w:val="00667BFF"/>
    <w:rsid w:val="006700E1"/>
    <w:rsid w:val="00670977"/>
    <w:rsid w:val="00670A04"/>
    <w:rsid w:val="00670CB3"/>
    <w:rsid w:val="00671C18"/>
    <w:rsid w:val="006729F8"/>
    <w:rsid w:val="00672A96"/>
    <w:rsid w:val="00672DEB"/>
    <w:rsid w:val="00673325"/>
    <w:rsid w:val="00673BD4"/>
    <w:rsid w:val="00673FD3"/>
    <w:rsid w:val="0067441B"/>
    <w:rsid w:val="00674AA4"/>
    <w:rsid w:val="00674F76"/>
    <w:rsid w:val="0067546B"/>
    <w:rsid w:val="006757D4"/>
    <w:rsid w:val="00675B99"/>
    <w:rsid w:val="00675C5D"/>
    <w:rsid w:val="00675D3B"/>
    <w:rsid w:val="00675D98"/>
    <w:rsid w:val="00675DA7"/>
    <w:rsid w:val="0067612B"/>
    <w:rsid w:val="00676850"/>
    <w:rsid w:val="00676956"/>
    <w:rsid w:val="00677229"/>
    <w:rsid w:val="006778CB"/>
    <w:rsid w:val="00677A01"/>
    <w:rsid w:val="00677E68"/>
    <w:rsid w:val="0068028A"/>
    <w:rsid w:val="00680D25"/>
    <w:rsid w:val="00680E8B"/>
    <w:rsid w:val="00680F08"/>
    <w:rsid w:val="0068150B"/>
    <w:rsid w:val="00681DB4"/>
    <w:rsid w:val="006820DB"/>
    <w:rsid w:val="00682383"/>
    <w:rsid w:val="00682605"/>
    <w:rsid w:val="00682674"/>
    <w:rsid w:val="00682A7D"/>
    <w:rsid w:val="00682AAF"/>
    <w:rsid w:val="00682C06"/>
    <w:rsid w:val="00683058"/>
    <w:rsid w:val="0068309B"/>
    <w:rsid w:val="0068323D"/>
    <w:rsid w:val="00683E7C"/>
    <w:rsid w:val="00684097"/>
    <w:rsid w:val="00684D35"/>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0B90"/>
    <w:rsid w:val="00690D14"/>
    <w:rsid w:val="0069105A"/>
    <w:rsid w:val="0069118E"/>
    <w:rsid w:val="00691655"/>
    <w:rsid w:val="006919A9"/>
    <w:rsid w:val="00691C84"/>
    <w:rsid w:val="00691E75"/>
    <w:rsid w:val="0069211F"/>
    <w:rsid w:val="0069298C"/>
    <w:rsid w:val="0069334C"/>
    <w:rsid w:val="00694931"/>
    <w:rsid w:val="00694CFE"/>
    <w:rsid w:val="00694F86"/>
    <w:rsid w:val="00695E2D"/>
    <w:rsid w:val="006963CF"/>
    <w:rsid w:val="00696C95"/>
    <w:rsid w:val="006971E0"/>
    <w:rsid w:val="00697ADE"/>
    <w:rsid w:val="00697B41"/>
    <w:rsid w:val="006A0142"/>
    <w:rsid w:val="006A06F7"/>
    <w:rsid w:val="006A06FD"/>
    <w:rsid w:val="006A074F"/>
    <w:rsid w:val="006A09D2"/>
    <w:rsid w:val="006A0A78"/>
    <w:rsid w:val="006A0C8C"/>
    <w:rsid w:val="006A0D4E"/>
    <w:rsid w:val="006A1161"/>
    <w:rsid w:val="006A1553"/>
    <w:rsid w:val="006A205D"/>
    <w:rsid w:val="006A26E2"/>
    <w:rsid w:val="006A2EB1"/>
    <w:rsid w:val="006A30EB"/>
    <w:rsid w:val="006A40C5"/>
    <w:rsid w:val="006A480A"/>
    <w:rsid w:val="006A4B44"/>
    <w:rsid w:val="006A4D37"/>
    <w:rsid w:val="006A51A8"/>
    <w:rsid w:val="006A5FD6"/>
    <w:rsid w:val="006A657B"/>
    <w:rsid w:val="006A7134"/>
    <w:rsid w:val="006A7327"/>
    <w:rsid w:val="006A7B42"/>
    <w:rsid w:val="006A7E42"/>
    <w:rsid w:val="006B00A7"/>
    <w:rsid w:val="006B01D1"/>
    <w:rsid w:val="006B0416"/>
    <w:rsid w:val="006B0558"/>
    <w:rsid w:val="006B0B9E"/>
    <w:rsid w:val="006B1417"/>
    <w:rsid w:val="006B22BA"/>
    <w:rsid w:val="006B253A"/>
    <w:rsid w:val="006B2DEE"/>
    <w:rsid w:val="006B2F9F"/>
    <w:rsid w:val="006B30A4"/>
    <w:rsid w:val="006B32C5"/>
    <w:rsid w:val="006B33E0"/>
    <w:rsid w:val="006B3865"/>
    <w:rsid w:val="006B41D2"/>
    <w:rsid w:val="006B442E"/>
    <w:rsid w:val="006B4662"/>
    <w:rsid w:val="006B61D9"/>
    <w:rsid w:val="006B62CE"/>
    <w:rsid w:val="006B6353"/>
    <w:rsid w:val="006B6AFE"/>
    <w:rsid w:val="006B6C81"/>
    <w:rsid w:val="006B7074"/>
    <w:rsid w:val="006B7C97"/>
    <w:rsid w:val="006C002C"/>
    <w:rsid w:val="006C0646"/>
    <w:rsid w:val="006C0AB8"/>
    <w:rsid w:val="006C13CA"/>
    <w:rsid w:val="006C1A1C"/>
    <w:rsid w:val="006C20DF"/>
    <w:rsid w:val="006C25B1"/>
    <w:rsid w:val="006C285F"/>
    <w:rsid w:val="006C2AA0"/>
    <w:rsid w:val="006C2C53"/>
    <w:rsid w:val="006C2C80"/>
    <w:rsid w:val="006C3BBB"/>
    <w:rsid w:val="006C3C14"/>
    <w:rsid w:val="006C44A2"/>
    <w:rsid w:val="006C459E"/>
    <w:rsid w:val="006C48B1"/>
    <w:rsid w:val="006C5644"/>
    <w:rsid w:val="006C5ED6"/>
    <w:rsid w:val="006C6099"/>
    <w:rsid w:val="006C656B"/>
    <w:rsid w:val="006C6B5C"/>
    <w:rsid w:val="006C75CF"/>
    <w:rsid w:val="006C7E06"/>
    <w:rsid w:val="006D087F"/>
    <w:rsid w:val="006D1026"/>
    <w:rsid w:val="006D1111"/>
    <w:rsid w:val="006D21E6"/>
    <w:rsid w:val="006D3408"/>
    <w:rsid w:val="006D522C"/>
    <w:rsid w:val="006D5C55"/>
    <w:rsid w:val="006D5E63"/>
    <w:rsid w:val="006D6057"/>
    <w:rsid w:val="006D605E"/>
    <w:rsid w:val="006D60D9"/>
    <w:rsid w:val="006D75DB"/>
    <w:rsid w:val="006D7FDC"/>
    <w:rsid w:val="006E102D"/>
    <w:rsid w:val="006E1472"/>
    <w:rsid w:val="006E1B36"/>
    <w:rsid w:val="006E2490"/>
    <w:rsid w:val="006E27EB"/>
    <w:rsid w:val="006E2B7B"/>
    <w:rsid w:val="006E2B9A"/>
    <w:rsid w:val="006E36C9"/>
    <w:rsid w:val="006E4399"/>
    <w:rsid w:val="006E4690"/>
    <w:rsid w:val="006E4E17"/>
    <w:rsid w:val="006E50B7"/>
    <w:rsid w:val="006E55C3"/>
    <w:rsid w:val="006E5826"/>
    <w:rsid w:val="006E588B"/>
    <w:rsid w:val="006E5F14"/>
    <w:rsid w:val="006E65FA"/>
    <w:rsid w:val="006E6627"/>
    <w:rsid w:val="006E669C"/>
    <w:rsid w:val="006E68D1"/>
    <w:rsid w:val="006E6B22"/>
    <w:rsid w:val="006E6B6F"/>
    <w:rsid w:val="006E75F8"/>
    <w:rsid w:val="006F03CB"/>
    <w:rsid w:val="006F07BF"/>
    <w:rsid w:val="006F102C"/>
    <w:rsid w:val="006F13E1"/>
    <w:rsid w:val="006F1A0E"/>
    <w:rsid w:val="006F2051"/>
    <w:rsid w:val="006F217E"/>
    <w:rsid w:val="006F25AA"/>
    <w:rsid w:val="006F3493"/>
    <w:rsid w:val="006F354E"/>
    <w:rsid w:val="006F3A0C"/>
    <w:rsid w:val="006F3C72"/>
    <w:rsid w:val="006F3D16"/>
    <w:rsid w:val="006F44C8"/>
    <w:rsid w:val="006F4FD7"/>
    <w:rsid w:val="006F50E9"/>
    <w:rsid w:val="006F51DB"/>
    <w:rsid w:val="006F52CD"/>
    <w:rsid w:val="006F5364"/>
    <w:rsid w:val="006F557E"/>
    <w:rsid w:val="006F598F"/>
    <w:rsid w:val="006F5E91"/>
    <w:rsid w:val="006F5F82"/>
    <w:rsid w:val="006F603E"/>
    <w:rsid w:val="006F69DC"/>
    <w:rsid w:val="006F6C10"/>
    <w:rsid w:val="006F72F8"/>
    <w:rsid w:val="006F751A"/>
    <w:rsid w:val="006F7625"/>
    <w:rsid w:val="006F7D40"/>
    <w:rsid w:val="00700063"/>
    <w:rsid w:val="007002E0"/>
    <w:rsid w:val="007004FC"/>
    <w:rsid w:val="007005C7"/>
    <w:rsid w:val="0070073B"/>
    <w:rsid w:val="00700AD5"/>
    <w:rsid w:val="00700B11"/>
    <w:rsid w:val="00700BEB"/>
    <w:rsid w:val="00700EA5"/>
    <w:rsid w:val="0070126F"/>
    <w:rsid w:val="00702D25"/>
    <w:rsid w:val="00703055"/>
    <w:rsid w:val="00703939"/>
    <w:rsid w:val="00704087"/>
    <w:rsid w:val="00704F55"/>
    <w:rsid w:val="00705132"/>
    <w:rsid w:val="007053CE"/>
    <w:rsid w:val="0070545F"/>
    <w:rsid w:val="007063D2"/>
    <w:rsid w:val="0070641B"/>
    <w:rsid w:val="007067AF"/>
    <w:rsid w:val="007069BB"/>
    <w:rsid w:val="00707735"/>
    <w:rsid w:val="00710D17"/>
    <w:rsid w:val="007117D6"/>
    <w:rsid w:val="00711CDB"/>
    <w:rsid w:val="00711E25"/>
    <w:rsid w:val="00711F3E"/>
    <w:rsid w:val="00712535"/>
    <w:rsid w:val="007132B5"/>
    <w:rsid w:val="0071347A"/>
    <w:rsid w:val="00713DA8"/>
    <w:rsid w:val="00713E69"/>
    <w:rsid w:val="00714000"/>
    <w:rsid w:val="00714AC9"/>
    <w:rsid w:val="00714C09"/>
    <w:rsid w:val="007150E6"/>
    <w:rsid w:val="0071556D"/>
    <w:rsid w:val="00715D94"/>
    <w:rsid w:val="00715DAA"/>
    <w:rsid w:val="00715E67"/>
    <w:rsid w:val="00716C80"/>
    <w:rsid w:val="00720131"/>
    <w:rsid w:val="00721A30"/>
    <w:rsid w:val="00721A3B"/>
    <w:rsid w:val="00721BF6"/>
    <w:rsid w:val="00721E1E"/>
    <w:rsid w:val="007221C3"/>
    <w:rsid w:val="007222DE"/>
    <w:rsid w:val="0072290E"/>
    <w:rsid w:val="00723AC1"/>
    <w:rsid w:val="00723CAF"/>
    <w:rsid w:val="00724113"/>
    <w:rsid w:val="0072423E"/>
    <w:rsid w:val="0072461F"/>
    <w:rsid w:val="007249DB"/>
    <w:rsid w:val="00724C08"/>
    <w:rsid w:val="00725A67"/>
    <w:rsid w:val="00725D28"/>
    <w:rsid w:val="0072701F"/>
    <w:rsid w:val="00727057"/>
    <w:rsid w:val="0072709B"/>
    <w:rsid w:val="00727EAD"/>
    <w:rsid w:val="00730A77"/>
    <w:rsid w:val="00731479"/>
    <w:rsid w:val="00732018"/>
    <w:rsid w:val="0073209F"/>
    <w:rsid w:val="00732AE1"/>
    <w:rsid w:val="00733AE0"/>
    <w:rsid w:val="00733C66"/>
    <w:rsid w:val="0073404C"/>
    <w:rsid w:val="00734CA6"/>
    <w:rsid w:val="00734FA2"/>
    <w:rsid w:val="0073542C"/>
    <w:rsid w:val="0073550C"/>
    <w:rsid w:val="007369AA"/>
    <w:rsid w:val="00736A7F"/>
    <w:rsid w:val="007372A2"/>
    <w:rsid w:val="00737320"/>
    <w:rsid w:val="00737578"/>
    <w:rsid w:val="0073766B"/>
    <w:rsid w:val="007377AA"/>
    <w:rsid w:val="00737982"/>
    <w:rsid w:val="007379B4"/>
    <w:rsid w:val="00737FF1"/>
    <w:rsid w:val="0074005F"/>
    <w:rsid w:val="007400E9"/>
    <w:rsid w:val="007403C2"/>
    <w:rsid w:val="00741FBA"/>
    <w:rsid w:val="00742358"/>
    <w:rsid w:val="00742ACA"/>
    <w:rsid w:val="00742D0A"/>
    <w:rsid w:val="00743622"/>
    <w:rsid w:val="007439C7"/>
    <w:rsid w:val="0074488D"/>
    <w:rsid w:val="00744CE0"/>
    <w:rsid w:val="0074514B"/>
    <w:rsid w:val="00745450"/>
    <w:rsid w:val="007454DA"/>
    <w:rsid w:val="007462BF"/>
    <w:rsid w:val="0074691D"/>
    <w:rsid w:val="00746B78"/>
    <w:rsid w:val="00746C23"/>
    <w:rsid w:val="00747012"/>
    <w:rsid w:val="0074723E"/>
    <w:rsid w:val="00750D31"/>
    <w:rsid w:val="00751152"/>
    <w:rsid w:val="007514AB"/>
    <w:rsid w:val="007515D6"/>
    <w:rsid w:val="00751773"/>
    <w:rsid w:val="007518B5"/>
    <w:rsid w:val="00751C36"/>
    <w:rsid w:val="00751DDA"/>
    <w:rsid w:val="00752682"/>
    <w:rsid w:val="007527B5"/>
    <w:rsid w:val="00753462"/>
    <w:rsid w:val="0075389C"/>
    <w:rsid w:val="00753AD2"/>
    <w:rsid w:val="00754B0F"/>
    <w:rsid w:val="00754B60"/>
    <w:rsid w:val="00755730"/>
    <w:rsid w:val="00755B7D"/>
    <w:rsid w:val="007560E0"/>
    <w:rsid w:val="007562F8"/>
    <w:rsid w:val="0075643A"/>
    <w:rsid w:val="007567B4"/>
    <w:rsid w:val="00756FCC"/>
    <w:rsid w:val="007575B1"/>
    <w:rsid w:val="007579E3"/>
    <w:rsid w:val="00760144"/>
    <w:rsid w:val="00760309"/>
    <w:rsid w:val="00760534"/>
    <w:rsid w:val="00760649"/>
    <w:rsid w:val="00760955"/>
    <w:rsid w:val="00760A7E"/>
    <w:rsid w:val="00760C46"/>
    <w:rsid w:val="00760C6C"/>
    <w:rsid w:val="00761253"/>
    <w:rsid w:val="007624FB"/>
    <w:rsid w:val="0076259C"/>
    <w:rsid w:val="00762FCF"/>
    <w:rsid w:val="0076319B"/>
    <w:rsid w:val="007636EC"/>
    <w:rsid w:val="007637A7"/>
    <w:rsid w:val="0076390A"/>
    <w:rsid w:val="00763B82"/>
    <w:rsid w:val="00763D1D"/>
    <w:rsid w:val="00763F33"/>
    <w:rsid w:val="0076402E"/>
    <w:rsid w:val="00764255"/>
    <w:rsid w:val="00764B4D"/>
    <w:rsid w:val="00765202"/>
    <w:rsid w:val="00765266"/>
    <w:rsid w:val="0076544B"/>
    <w:rsid w:val="007655E0"/>
    <w:rsid w:val="0076644F"/>
    <w:rsid w:val="00766A4E"/>
    <w:rsid w:val="00766FF1"/>
    <w:rsid w:val="00767334"/>
    <w:rsid w:val="00767893"/>
    <w:rsid w:val="00767B25"/>
    <w:rsid w:val="00770E5D"/>
    <w:rsid w:val="00771249"/>
    <w:rsid w:val="00771369"/>
    <w:rsid w:val="00771C45"/>
    <w:rsid w:val="00771D4C"/>
    <w:rsid w:val="00771F5E"/>
    <w:rsid w:val="0077219A"/>
    <w:rsid w:val="00772A25"/>
    <w:rsid w:val="00772D34"/>
    <w:rsid w:val="00772E6E"/>
    <w:rsid w:val="0077362D"/>
    <w:rsid w:val="00773843"/>
    <w:rsid w:val="00774AFE"/>
    <w:rsid w:val="00774DD5"/>
    <w:rsid w:val="00774E2C"/>
    <w:rsid w:val="00774FC5"/>
    <w:rsid w:val="0077583A"/>
    <w:rsid w:val="00775C11"/>
    <w:rsid w:val="00775CD7"/>
    <w:rsid w:val="00775D52"/>
    <w:rsid w:val="00776617"/>
    <w:rsid w:val="00776E7D"/>
    <w:rsid w:val="007773B9"/>
    <w:rsid w:val="007778C0"/>
    <w:rsid w:val="007800A5"/>
    <w:rsid w:val="007808FE"/>
    <w:rsid w:val="0078091D"/>
    <w:rsid w:val="0078126B"/>
    <w:rsid w:val="00781386"/>
    <w:rsid w:val="00781E2D"/>
    <w:rsid w:val="00781F29"/>
    <w:rsid w:val="00782569"/>
    <w:rsid w:val="0078258C"/>
    <w:rsid w:val="00782D0C"/>
    <w:rsid w:val="007838DC"/>
    <w:rsid w:val="00783FAB"/>
    <w:rsid w:val="00784750"/>
    <w:rsid w:val="00784AAD"/>
    <w:rsid w:val="00784D1B"/>
    <w:rsid w:val="00785380"/>
    <w:rsid w:val="00785E01"/>
    <w:rsid w:val="00786987"/>
    <w:rsid w:val="00786DC9"/>
    <w:rsid w:val="00786E1C"/>
    <w:rsid w:val="007870B1"/>
    <w:rsid w:val="00787340"/>
    <w:rsid w:val="00787A65"/>
    <w:rsid w:val="00787CC1"/>
    <w:rsid w:val="007904E6"/>
    <w:rsid w:val="007916A5"/>
    <w:rsid w:val="007918F4"/>
    <w:rsid w:val="00791B6F"/>
    <w:rsid w:val="00792D62"/>
    <w:rsid w:val="00793103"/>
    <w:rsid w:val="00793419"/>
    <w:rsid w:val="00793857"/>
    <w:rsid w:val="00793DD9"/>
    <w:rsid w:val="00794552"/>
    <w:rsid w:val="00794991"/>
    <w:rsid w:val="00794BAD"/>
    <w:rsid w:val="00794E35"/>
    <w:rsid w:val="007950D3"/>
    <w:rsid w:val="00795FC2"/>
    <w:rsid w:val="00796874"/>
    <w:rsid w:val="00796BE1"/>
    <w:rsid w:val="007970A7"/>
    <w:rsid w:val="00797317"/>
    <w:rsid w:val="0079732D"/>
    <w:rsid w:val="007A09D8"/>
    <w:rsid w:val="007A1164"/>
    <w:rsid w:val="007A1DEC"/>
    <w:rsid w:val="007A1F60"/>
    <w:rsid w:val="007A237F"/>
    <w:rsid w:val="007A2398"/>
    <w:rsid w:val="007A2688"/>
    <w:rsid w:val="007A2834"/>
    <w:rsid w:val="007A2B57"/>
    <w:rsid w:val="007A312C"/>
    <w:rsid w:val="007A32D8"/>
    <w:rsid w:val="007A3307"/>
    <w:rsid w:val="007A38CD"/>
    <w:rsid w:val="007A3991"/>
    <w:rsid w:val="007A3A1A"/>
    <w:rsid w:val="007A3C43"/>
    <w:rsid w:val="007A452B"/>
    <w:rsid w:val="007A45CF"/>
    <w:rsid w:val="007A48FC"/>
    <w:rsid w:val="007A4E26"/>
    <w:rsid w:val="007A4E61"/>
    <w:rsid w:val="007A57F2"/>
    <w:rsid w:val="007A5954"/>
    <w:rsid w:val="007A5F20"/>
    <w:rsid w:val="007A6AC5"/>
    <w:rsid w:val="007A6D80"/>
    <w:rsid w:val="007A704B"/>
    <w:rsid w:val="007A7143"/>
    <w:rsid w:val="007A732D"/>
    <w:rsid w:val="007A7971"/>
    <w:rsid w:val="007B06FD"/>
    <w:rsid w:val="007B080F"/>
    <w:rsid w:val="007B0C8B"/>
    <w:rsid w:val="007B0EB1"/>
    <w:rsid w:val="007B1598"/>
    <w:rsid w:val="007B1B98"/>
    <w:rsid w:val="007B20EB"/>
    <w:rsid w:val="007B21F9"/>
    <w:rsid w:val="007B22A2"/>
    <w:rsid w:val="007B26FA"/>
    <w:rsid w:val="007B2733"/>
    <w:rsid w:val="007B2A45"/>
    <w:rsid w:val="007B2E01"/>
    <w:rsid w:val="007B336E"/>
    <w:rsid w:val="007B33C1"/>
    <w:rsid w:val="007B36BC"/>
    <w:rsid w:val="007B38AF"/>
    <w:rsid w:val="007B3D56"/>
    <w:rsid w:val="007B4718"/>
    <w:rsid w:val="007B49EB"/>
    <w:rsid w:val="007B5886"/>
    <w:rsid w:val="007B5DBC"/>
    <w:rsid w:val="007B63A9"/>
    <w:rsid w:val="007B6983"/>
    <w:rsid w:val="007B6B80"/>
    <w:rsid w:val="007B6C67"/>
    <w:rsid w:val="007B6EAD"/>
    <w:rsid w:val="007B72BD"/>
    <w:rsid w:val="007B73EF"/>
    <w:rsid w:val="007B7DDC"/>
    <w:rsid w:val="007C007E"/>
    <w:rsid w:val="007C0110"/>
    <w:rsid w:val="007C07A0"/>
    <w:rsid w:val="007C124A"/>
    <w:rsid w:val="007C14B2"/>
    <w:rsid w:val="007C205C"/>
    <w:rsid w:val="007C210E"/>
    <w:rsid w:val="007C28C0"/>
    <w:rsid w:val="007C3041"/>
    <w:rsid w:val="007C3162"/>
    <w:rsid w:val="007C4372"/>
    <w:rsid w:val="007C43F6"/>
    <w:rsid w:val="007C4A14"/>
    <w:rsid w:val="007C4CB1"/>
    <w:rsid w:val="007C4D6C"/>
    <w:rsid w:val="007C551B"/>
    <w:rsid w:val="007C5706"/>
    <w:rsid w:val="007C5871"/>
    <w:rsid w:val="007C5975"/>
    <w:rsid w:val="007C59E9"/>
    <w:rsid w:val="007C5C7C"/>
    <w:rsid w:val="007C681A"/>
    <w:rsid w:val="007C6B3A"/>
    <w:rsid w:val="007C709E"/>
    <w:rsid w:val="007D05FA"/>
    <w:rsid w:val="007D0C4F"/>
    <w:rsid w:val="007D0EC8"/>
    <w:rsid w:val="007D18E1"/>
    <w:rsid w:val="007D1905"/>
    <w:rsid w:val="007D207F"/>
    <w:rsid w:val="007D26DE"/>
    <w:rsid w:val="007D2F23"/>
    <w:rsid w:val="007D314A"/>
    <w:rsid w:val="007D3808"/>
    <w:rsid w:val="007D3A5F"/>
    <w:rsid w:val="007D3BC4"/>
    <w:rsid w:val="007D3C5F"/>
    <w:rsid w:val="007D4051"/>
    <w:rsid w:val="007D4881"/>
    <w:rsid w:val="007D4F81"/>
    <w:rsid w:val="007D5027"/>
    <w:rsid w:val="007D59C7"/>
    <w:rsid w:val="007D5BDC"/>
    <w:rsid w:val="007D6536"/>
    <w:rsid w:val="007D68EB"/>
    <w:rsid w:val="007D6D24"/>
    <w:rsid w:val="007D6EB1"/>
    <w:rsid w:val="007D71C6"/>
    <w:rsid w:val="007D73E2"/>
    <w:rsid w:val="007D780B"/>
    <w:rsid w:val="007D79B1"/>
    <w:rsid w:val="007D7C83"/>
    <w:rsid w:val="007E1E68"/>
    <w:rsid w:val="007E2899"/>
    <w:rsid w:val="007E33D1"/>
    <w:rsid w:val="007E3A00"/>
    <w:rsid w:val="007E3B1E"/>
    <w:rsid w:val="007E3B97"/>
    <w:rsid w:val="007E3F0C"/>
    <w:rsid w:val="007E4152"/>
    <w:rsid w:val="007E4AA4"/>
    <w:rsid w:val="007E4B28"/>
    <w:rsid w:val="007E4BC2"/>
    <w:rsid w:val="007E50E3"/>
    <w:rsid w:val="007E5E50"/>
    <w:rsid w:val="007E6533"/>
    <w:rsid w:val="007E6738"/>
    <w:rsid w:val="007E694D"/>
    <w:rsid w:val="007E6B45"/>
    <w:rsid w:val="007E72C0"/>
    <w:rsid w:val="007E7361"/>
    <w:rsid w:val="007E756E"/>
    <w:rsid w:val="007E786D"/>
    <w:rsid w:val="007E7C74"/>
    <w:rsid w:val="007F0533"/>
    <w:rsid w:val="007F05C3"/>
    <w:rsid w:val="007F0793"/>
    <w:rsid w:val="007F0A12"/>
    <w:rsid w:val="007F0E70"/>
    <w:rsid w:val="007F11A1"/>
    <w:rsid w:val="007F1649"/>
    <w:rsid w:val="007F1654"/>
    <w:rsid w:val="007F1E0D"/>
    <w:rsid w:val="007F2145"/>
    <w:rsid w:val="007F2246"/>
    <w:rsid w:val="007F2358"/>
    <w:rsid w:val="007F24D2"/>
    <w:rsid w:val="007F28B6"/>
    <w:rsid w:val="007F2B44"/>
    <w:rsid w:val="007F2DAF"/>
    <w:rsid w:val="007F35FD"/>
    <w:rsid w:val="007F3773"/>
    <w:rsid w:val="007F3864"/>
    <w:rsid w:val="007F400F"/>
    <w:rsid w:val="007F4532"/>
    <w:rsid w:val="007F489D"/>
    <w:rsid w:val="007F5BFB"/>
    <w:rsid w:val="007F632B"/>
    <w:rsid w:val="007F699E"/>
    <w:rsid w:val="007F6A06"/>
    <w:rsid w:val="007F6EEC"/>
    <w:rsid w:val="007F7D52"/>
    <w:rsid w:val="007F7F3D"/>
    <w:rsid w:val="0080040D"/>
    <w:rsid w:val="0080050A"/>
    <w:rsid w:val="00800635"/>
    <w:rsid w:val="008007B2"/>
    <w:rsid w:val="0080085D"/>
    <w:rsid w:val="00800DA8"/>
    <w:rsid w:val="00800DAB"/>
    <w:rsid w:val="00801366"/>
    <w:rsid w:val="00801529"/>
    <w:rsid w:val="00801703"/>
    <w:rsid w:val="00801A12"/>
    <w:rsid w:val="00801BAD"/>
    <w:rsid w:val="0080204C"/>
    <w:rsid w:val="0080207C"/>
    <w:rsid w:val="008047C5"/>
    <w:rsid w:val="00804A82"/>
    <w:rsid w:val="0080568F"/>
    <w:rsid w:val="008062A6"/>
    <w:rsid w:val="008066D2"/>
    <w:rsid w:val="00807021"/>
    <w:rsid w:val="0080719C"/>
    <w:rsid w:val="00807C9B"/>
    <w:rsid w:val="008105C0"/>
    <w:rsid w:val="00810902"/>
    <w:rsid w:val="00810B5D"/>
    <w:rsid w:val="00810CD6"/>
    <w:rsid w:val="00810F06"/>
    <w:rsid w:val="00810F33"/>
    <w:rsid w:val="008112AB"/>
    <w:rsid w:val="0081162E"/>
    <w:rsid w:val="008116C4"/>
    <w:rsid w:val="00811DBB"/>
    <w:rsid w:val="00812423"/>
    <w:rsid w:val="00812A4C"/>
    <w:rsid w:val="00812BBB"/>
    <w:rsid w:val="00812F52"/>
    <w:rsid w:val="008131D0"/>
    <w:rsid w:val="008134AC"/>
    <w:rsid w:val="0081381A"/>
    <w:rsid w:val="00813F28"/>
    <w:rsid w:val="00814A62"/>
    <w:rsid w:val="00815236"/>
    <w:rsid w:val="00815411"/>
    <w:rsid w:val="00815428"/>
    <w:rsid w:val="0081572F"/>
    <w:rsid w:val="00815970"/>
    <w:rsid w:val="00815C9C"/>
    <w:rsid w:val="00815D80"/>
    <w:rsid w:val="0081615A"/>
    <w:rsid w:val="0081627F"/>
    <w:rsid w:val="008162B2"/>
    <w:rsid w:val="00816480"/>
    <w:rsid w:val="00816B6D"/>
    <w:rsid w:val="00816D71"/>
    <w:rsid w:val="00816F6D"/>
    <w:rsid w:val="008170A3"/>
    <w:rsid w:val="0082089F"/>
    <w:rsid w:val="00821006"/>
    <w:rsid w:val="00821269"/>
    <w:rsid w:val="008219F8"/>
    <w:rsid w:val="00821B91"/>
    <w:rsid w:val="00821D13"/>
    <w:rsid w:val="00821EA4"/>
    <w:rsid w:val="0082204C"/>
    <w:rsid w:val="00822579"/>
    <w:rsid w:val="0082270F"/>
    <w:rsid w:val="008231D1"/>
    <w:rsid w:val="008231D3"/>
    <w:rsid w:val="008236A5"/>
    <w:rsid w:val="0082371E"/>
    <w:rsid w:val="00824332"/>
    <w:rsid w:val="0082444D"/>
    <w:rsid w:val="008248C8"/>
    <w:rsid w:val="00824AEE"/>
    <w:rsid w:val="00824B57"/>
    <w:rsid w:val="00824CB7"/>
    <w:rsid w:val="00825B9F"/>
    <w:rsid w:val="0082678D"/>
    <w:rsid w:val="008272BB"/>
    <w:rsid w:val="008275F5"/>
    <w:rsid w:val="0083072F"/>
    <w:rsid w:val="008308AB"/>
    <w:rsid w:val="008308D3"/>
    <w:rsid w:val="00831227"/>
    <w:rsid w:val="008316B3"/>
    <w:rsid w:val="00832786"/>
    <w:rsid w:val="00832EB9"/>
    <w:rsid w:val="00833908"/>
    <w:rsid w:val="008339C5"/>
    <w:rsid w:val="00833A8C"/>
    <w:rsid w:val="00833DE5"/>
    <w:rsid w:val="0083512F"/>
    <w:rsid w:val="00835BA0"/>
    <w:rsid w:val="00836067"/>
    <w:rsid w:val="00836169"/>
    <w:rsid w:val="008362FB"/>
    <w:rsid w:val="00836AC3"/>
    <w:rsid w:val="00836BF9"/>
    <w:rsid w:val="00837044"/>
    <w:rsid w:val="00837229"/>
    <w:rsid w:val="00837663"/>
    <w:rsid w:val="00837E7D"/>
    <w:rsid w:val="00840F8D"/>
    <w:rsid w:val="00841A7E"/>
    <w:rsid w:val="0084233D"/>
    <w:rsid w:val="0084244D"/>
    <w:rsid w:val="00842ADE"/>
    <w:rsid w:val="00842B91"/>
    <w:rsid w:val="00843160"/>
    <w:rsid w:val="008434E3"/>
    <w:rsid w:val="00843612"/>
    <w:rsid w:val="00843A88"/>
    <w:rsid w:val="0084423E"/>
    <w:rsid w:val="00844727"/>
    <w:rsid w:val="00844754"/>
    <w:rsid w:val="0084587A"/>
    <w:rsid w:val="00845B2D"/>
    <w:rsid w:val="00845FA0"/>
    <w:rsid w:val="008462B4"/>
    <w:rsid w:val="00846560"/>
    <w:rsid w:val="00846C1A"/>
    <w:rsid w:val="00847017"/>
    <w:rsid w:val="00847579"/>
    <w:rsid w:val="00847872"/>
    <w:rsid w:val="00847F65"/>
    <w:rsid w:val="008508C5"/>
    <w:rsid w:val="00850AB7"/>
    <w:rsid w:val="00850F07"/>
    <w:rsid w:val="008514C0"/>
    <w:rsid w:val="0085159D"/>
    <w:rsid w:val="00851D4A"/>
    <w:rsid w:val="0085223A"/>
    <w:rsid w:val="0085268F"/>
    <w:rsid w:val="00852952"/>
    <w:rsid w:val="00852E6A"/>
    <w:rsid w:val="008531CB"/>
    <w:rsid w:val="008534B2"/>
    <w:rsid w:val="008540A6"/>
    <w:rsid w:val="00854277"/>
    <w:rsid w:val="008548F0"/>
    <w:rsid w:val="008550E8"/>
    <w:rsid w:val="00855266"/>
    <w:rsid w:val="0085539F"/>
    <w:rsid w:val="008555D3"/>
    <w:rsid w:val="008556DA"/>
    <w:rsid w:val="00855BFF"/>
    <w:rsid w:val="00855DCF"/>
    <w:rsid w:val="0085695C"/>
    <w:rsid w:val="0085696C"/>
    <w:rsid w:val="0085722C"/>
    <w:rsid w:val="00857D86"/>
    <w:rsid w:val="0086039A"/>
    <w:rsid w:val="008606BA"/>
    <w:rsid w:val="00860F89"/>
    <w:rsid w:val="0086111D"/>
    <w:rsid w:val="00861575"/>
    <w:rsid w:val="00861675"/>
    <w:rsid w:val="008622F5"/>
    <w:rsid w:val="008628A8"/>
    <w:rsid w:val="008628AC"/>
    <w:rsid w:val="008628FE"/>
    <w:rsid w:val="00862B86"/>
    <w:rsid w:val="00862C4D"/>
    <w:rsid w:val="00862EF7"/>
    <w:rsid w:val="00863FFD"/>
    <w:rsid w:val="008647BF"/>
    <w:rsid w:val="00865756"/>
    <w:rsid w:val="00865789"/>
    <w:rsid w:val="00866B68"/>
    <w:rsid w:val="0087036E"/>
    <w:rsid w:val="008708F4"/>
    <w:rsid w:val="00870965"/>
    <w:rsid w:val="008711D6"/>
    <w:rsid w:val="00871620"/>
    <w:rsid w:val="008716A4"/>
    <w:rsid w:val="0087195C"/>
    <w:rsid w:val="00871B18"/>
    <w:rsid w:val="0087270A"/>
    <w:rsid w:val="0087299B"/>
    <w:rsid w:val="008730EC"/>
    <w:rsid w:val="008737BA"/>
    <w:rsid w:val="00873CAD"/>
    <w:rsid w:val="00874351"/>
    <w:rsid w:val="00874375"/>
    <w:rsid w:val="0087545B"/>
    <w:rsid w:val="00875573"/>
    <w:rsid w:val="008755D4"/>
    <w:rsid w:val="008757D9"/>
    <w:rsid w:val="008760BD"/>
    <w:rsid w:val="0087683D"/>
    <w:rsid w:val="00876863"/>
    <w:rsid w:val="00876D47"/>
    <w:rsid w:val="00877658"/>
    <w:rsid w:val="008776F1"/>
    <w:rsid w:val="00877741"/>
    <w:rsid w:val="008778A5"/>
    <w:rsid w:val="008779FD"/>
    <w:rsid w:val="00880155"/>
    <w:rsid w:val="00880A57"/>
    <w:rsid w:val="00880BB8"/>
    <w:rsid w:val="00880EB8"/>
    <w:rsid w:val="00881214"/>
    <w:rsid w:val="0088123B"/>
    <w:rsid w:val="008819F0"/>
    <w:rsid w:val="00881C4F"/>
    <w:rsid w:val="0088217E"/>
    <w:rsid w:val="00882427"/>
    <w:rsid w:val="00882808"/>
    <w:rsid w:val="008830E6"/>
    <w:rsid w:val="00883699"/>
    <w:rsid w:val="008836C3"/>
    <w:rsid w:val="00884148"/>
    <w:rsid w:val="008843E8"/>
    <w:rsid w:val="00885378"/>
    <w:rsid w:val="00885892"/>
    <w:rsid w:val="00885DE1"/>
    <w:rsid w:val="008862FE"/>
    <w:rsid w:val="008866E8"/>
    <w:rsid w:val="008904DB"/>
    <w:rsid w:val="00890641"/>
    <w:rsid w:val="008907D6"/>
    <w:rsid w:val="008908FE"/>
    <w:rsid w:val="00890910"/>
    <w:rsid w:val="008912AF"/>
    <w:rsid w:val="0089134A"/>
    <w:rsid w:val="0089140B"/>
    <w:rsid w:val="008919D2"/>
    <w:rsid w:val="00891FEF"/>
    <w:rsid w:val="00892922"/>
    <w:rsid w:val="0089297B"/>
    <w:rsid w:val="008930E8"/>
    <w:rsid w:val="008935EB"/>
    <w:rsid w:val="0089396F"/>
    <w:rsid w:val="00893C67"/>
    <w:rsid w:val="00893CA9"/>
    <w:rsid w:val="00894339"/>
    <w:rsid w:val="008947EE"/>
    <w:rsid w:val="008948C5"/>
    <w:rsid w:val="008952D6"/>
    <w:rsid w:val="0089554C"/>
    <w:rsid w:val="00896D0F"/>
    <w:rsid w:val="00897032"/>
    <w:rsid w:val="008970FE"/>
    <w:rsid w:val="00897570"/>
    <w:rsid w:val="00897AF5"/>
    <w:rsid w:val="008A0204"/>
    <w:rsid w:val="008A024B"/>
    <w:rsid w:val="008A031A"/>
    <w:rsid w:val="008A0511"/>
    <w:rsid w:val="008A0EF5"/>
    <w:rsid w:val="008A11FB"/>
    <w:rsid w:val="008A14EA"/>
    <w:rsid w:val="008A1572"/>
    <w:rsid w:val="008A17DF"/>
    <w:rsid w:val="008A19E4"/>
    <w:rsid w:val="008A25D9"/>
    <w:rsid w:val="008A2854"/>
    <w:rsid w:val="008A2B0E"/>
    <w:rsid w:val="008A2ECE"/>
    <w:rsid w:val="008A3CEE"/>
    <w:rsid w:val="008A4307"/>
    <w:rsid w:val="008A474E"/>
    <w:rsid w:val="008A4A8C"/>
    <w:rsid w:val="008A5094"/>
    <w:rsid w:val="008A510A"/>
    <w:rsid w:val="008A52D4"/>
    <w:rsid w:val="008A5652"/>
    <w:rsid w:val="008A59FF"/>
    <w:rsid w:val="008A5B0B"/>
    <w:rsid w:val="008A5CDF"/>
    <w:rsid w:val="008A5EAA"/>
    <w:rsid w:val="008A63B0"/>
    <w:rsid w:val="008A6FE8"/>
    <w:rsid w:val="008A7B73"/>
    <w:rsid w:val="008A7F77"/>
    <w:rsid w:val="008B04AD"/>
    <w:rsid w:val="008B0500"/>
    <w:rsid w:val="008B08B5"/>
    <w:rsid w:val="008B093F"/>
    <w:rsid w:val="008B0B60"/>
    <w:rsid w:val="008B0D48"/>
    <w:rsid w:val="008B12A0"/>
    <w:rsid w:val="008B130F"/>
    <w:rsid w:val="008B145D"/>
    <w:rsid w:val="008B18AC"/>
    <w:rsid w:val="008B1CD1"/>
    <w:rsid w:val="008B211B"/>
    <w:rsid w:val="008B2CD9"/>
    <w:rsid w:val="008B398B"/>
    <w:rsid w:val="008B3A7A"/>
    <w:rsid w:val="008B3D79"/>
    <w:rsid w:val="008B3E94"/>
    <w:rsid w:val="008B42EF"/>
    <w:rsid w:val="008B44B8"/>
    <w:rsid w:val="008B44D2"/>
    <w:rsid w:val="008B4762"/>
    <w:rsid w:val="008B50F1"/>
    <w:rsid w:val="008B5C13"/>
    <w:rsid w:val="008B674B"/>
    <w:rsid w:val="008B711C"/>
    <w:rsid w:val="008B737D"/>
    <w:rsid w:val="008B75F0"/>
    <w:rsid w:val="008B786B"/>
    <w:rsid w:val="008B7DE6"/>
    <w:rsid w:val="008C0154"/>
    <w:rsid w:val="008C047E"/>
    <w:rsid w:val="008C05ED"/>
    <w:rsid w:val="008C06AD"/>
    <w:rsid w:val="008C06D8"/>
    <w:rsid w:val="008C0E5F"/>
    <w:rsid w:val="008C1313"/>
    <w:rsid w:val="008C16C8"/>
    <w:rsid w:val="008C18F2"/>
    <w:rsid w:val="008C1C53"/>
    <w:rsid w:val="008C26AF"/>
    <w:rsid w:val="008C2B87"/>
    <w:rsid w:val="008C2C8D"/>
    <w:rsid w:val="008C3132"/>
    <w:rsid w:val="008C32AA"/>
    <w:rsid w:val="008C351A"/>
    <w:rsid w:val="008C3A5B"/>
    <w:rsid w:val="008C3E23"/>
    <w:rsid w:val="008C49F9"/>
    <w:rsid w:val="008C5367"/>
    <w:rsid w:val="008C53E0"/>
    <w:rsid w:val="008C57CD"/>
    <w:rsid w:val="008C67BD"/>
    <w:rsid w:val="008C68C6"/>
    <w:rsid w:val="008C7561"/>
    <w:rsid w:val="008C77DF"/>
    <w:rsid w:val="008C7872"/>
    <w:rsid w:val="008C7B89"/>
    <w:rsid w:val="008D03C7"/>
    <w:rsid w:val="008D03F2"/>
    <w:rsid w:val="008D07DB"/>
    <w:rsid w:val="008D0E8C"/>
    <w:rsid w:val="008D15B3"/>
    <w:rsid w:val="008D1AD8"/>
    <w:rsid w:val="008D26C3"/>
    <w:rsid w:val="008D3386"/>
    <w:rsid w:val="008D33EA"/>
    <w:rsid w:val="008D3484"/>
    <w:rsid w:val="008D353B"/>
    <w:rsid w:val="008D387D"/>
    <w:rsid w:val="008D3F7A"/>
    <w:rsid w:val="008D4051"/>
    <w:rsid w:val="008D4274"/>
    <w:rsid w:val="008D44BB"/>
    <w:rsid w:val="008D46FF"/>
    <w:rsid w:val="008D49A2"/>
    <w:rsid w:val="008D5240"/>
    <w:rsid w:val="008D5583"/>
    <w:rsid w:val="008D55A5"/>
    <w:rsid w:val="008D6117"/>
    <w:rsid w:val="008D62A3"/>
    <w:rsid w:val="008D665F"/>
    <w:rsid w:val="008D6B29"/>
    <w:rsid w:val="008D6CC0"/>
    <w:rsid w:val="008D7870"/>
    <w:rsid w:val="008E09A8"/>
    <w:rsid w:val="008E0A43"/>
    <w:rsid w:val="008E1E17"/>
    <w:rsid w:val="008E26FF"/>
    <w:rsid w:val="008E292B"/>
    <w:rsid w:val="008E2990"/>
    <w:rsid w:val="008E2DEB"/>
    <w:rsid w:val="008E387E"/>
    <w:rsid w:val="008E38CB"/>
    <w:rsid w:val="008E40FC"/>
    <w:rsid w:val="008E4286"/>
    <w:rsid w:val="008E436E"/>
    <w:rsid w:val="008E491A"/>
    <w:rsid w:val="008E49CE"/>
    <w:rsid w:val="008E4FA3"/>
    <w:rsid w:val="008E5089"/>
    <w:rsid w:val="008E53E0"/>
    <w:rsid w:val="008E5D4D"/>
    <w:rsid w:val="008E6953"/>
    <w:rsid w:val="008E6FB3"/>
    <w:rsid w:val="008E75D3"/>
    <w:rsid w:val="008E7697"/>
    <w:rsid w:val="008E7FB4"/>
    <w:rsid w:val="008F0258"/>
    <w:rsid w:val="008F0412"/>
    <w:rsid w:val="008F0999"/>
    <w:rsid w:val="008F09F7"/>
    <w:rsid w:val="008F0B08"/>
    <w:rsid w:val="008F0DE5"/>
    <w:rsid w:val="008F1499"/>
    <w:rsid w:val="008F17AC"/>
    <w:rsid w:val="008F17F3"/>
    <w:rsid w:val="008F1A64"/>
    <w:rsid w:val="008F23C6"/>
    <w:rsid w:val="008F2842"/>
    <w:rsid w:val="008F2DD2"/>
    <w:rsid w:val="008F32C1"/>
    <w:rsid w:val="008F332F"/>
    <w:rsid w:val="008F36D2"/>
    <w:rsid w:val="008F3C40"/>
    <w:rsid w:val="008F3F21"/>
    <w:rsid w:val="008F3F2D"/>
    <w:rsid w:val="008F5883"/>
    <w:rsid w:val="008F59FC"/>
    <w:rsid w:val="008F6617"/>
    <w:rsid w:val="008F722B"/>
    <w:rsid w:val="008F751D"/>
    <w:rsid w:val="008F789C"/>
    <w:rsid w:val="008F7C85"/>
    <w:rsid w:val="008F7FA1"/>
    <w:rsid w:val="009004D5"/>
    <w:rsid w:val="00900709"/>
    <w:rsid w:val="0090137A"/>
    <w:rsid w:val="00901771"/>
    <w:rsid w:val="00902459"/>
    <w:rsid w:val="00902D22"/>
    <w:rsid w:val="009035EA"/>
    <w:rsid w:val="0090365F"/>
    <w:rsid w:val="00903802"/>
    <w:rsid w:val="00903B87"/>
    <w:rsid w:val="00903ED7"/>
    <w:rsid w:val="00904061"/>
    <w:rsid w:val="00904143"/>
    <w:rsid w:val="0090416A"/>
    <w:rsid w:val="00905254"/>
    <w:rsid w:val="0090622F"/>
    <w:rsid w:val="009062E4"/>
    <w:rsid w:val="0090653F"/>
    <w:rsid w:val="009068AD"/>
    <w:rsid w:val="00907AAE"/>
    <w:rsid w:val="00910158"/>
    <w:rsid w:val="009105B1"/>
    <w:rsid w:val="009105EE"/>
    <w:rsid w:val="00910B25"/>
    <w:rsid w:val="00910DEB"/>
    <w:rsid w:val="009114D9"/>
    <w:rsid w:val="0091151F"/>
    <w:rsid w:val="00911E80"/>
    <w:rsid w:val="009120D5"/>
    <w:rsid w:val="00912716"/>
    <w:rsid w:val="00912AB2"/>
    <w:rsid w:val="00913089"/>
    <w:rsid w:val="0091327D"/>
    <w:rsid w:val="00913477"/>
    <w:rsid w:val="009134C0"/>
    <w:rsid w:val="009137C7"/>
    <w:rsid w:val="0091383A"/>
    <w:rsid w:val="009138B5"/>
    <w:rsid w:val="0091392A"/>
    <w:rsid w:val="00913B08"/>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2F66"/>
    <w:rsid w:val="00923308"/>
    <w:rsid w:val="009236FE"/>
    <w:rsid w:val="009246C5"/>
    <w:rsid w:val="00924776"/>
    <w:rsid w:val="00924B9E"/>
    <w:rsid w:val="00925962"/>
    <w:rsid w:val="00925AFC"/>
    <w:rsid w:val="009261C7"/>
    <w:rsid w:val="00926306"/>
    <w:rsid w:val="00926772"/>
    <w:rsid w:val="009267CB"/>
    <w:rsid w:val="00926E0E"/>
    <w:rsid w:val="00927263"/>
    <w:rsid w:val="0092748B"/>
    <w:rsid w:val="00927915"/>
    <w:rsid w:val="00927CA8"/>
    <w:rsid w:val="00927E49"/>
    <w:rsid w:val="00927EAC"/>
    <w:rsid w:val="00930182"/>
    <w:rsid w:val="00930374"/>
    <w:rsid w:val="009304B7"/>
    <w:rsid w:val="00931528"/>
    <w:rsid w:val="00931913"/>
    <w:rsid w:val="00931943"/>
    <w:rsid w:val="0093196A"/>
    <w:rsid w:val="00932308"/>
    <w:rsid w:val="0093267B"/>
    <w:rsid w:val="00932686"/>
    <w:rsid w:val="00932763"/>
    <w:rsid w:val="00932970"/>
    <w:rsid w:val="00932FCE"/>
    <w:rsid w:val="00933A5F"/>
    <w:rsid w:val="00934251"/>
    <w:rsid w:val="00934AD2"/>
    <w:rsid w:val="00934BA3"/>
    <w:rsid w:val="009354C7"/>
    <w:rsid w:val="0093564D"/>
    <w:rsid w:val="0093647B"/>
    <w:rsid w:val="00936CF8"/>
    <w:rsid w:val="00937055"/>
    <w:rsid w:val="009372E8"/>
    <w:rsid w:val="00937357"/>
    <w:rsid w:val="00937937"/>
    <w:rsid w:val="009403A1"/>
    <w:rsid w:val="009408E2"/>
    <w:rsid w:val="00942948"/>
    <w:rsid w:val="009430D7"/>
    <w:rsid w:val="00943BE9"/>
    <w:rsid w:val="00943DF8"/>
    <w:rsid w:val="009443AA"/>
    <w:rsid w:val="0094477A"/>
    <w:rsid w:val="00944AE7"/>
    <w:rsid w:val="00945E07"/>
    <w:rsid w:val="00946E24"/>
    <w:rsid w:val="00946F3A"/>
    <w:rsid w:val="00946F67"/>
    <w:rsid w:val="0094719B"/>
    <w:rsid w:val="009471D4"/>
    <w:rsid w:val="009472AF"/>
    <w:rsid w:val="0094795A"/>
    <w:rsid w:val="00947C85"/>
    <w:rsid w:val="00947D33"/>
    <w:rsid w:val="00947DF7"/>
    <w:rsid w:val="00947E35"/>
    <w:rsid w:val="0095043A"/>
    <w:rsid w:val="00950D83"/>
    <w:rsid w:val="00951014"/>
    <w:rsid w:val="00951981"/>
    <w:rsid w:val="00951F91"/>
    <w:rsid w:val="0095222A"/>
    <w:rsid w:val="0095223A"/>
    <w:rsid w:val="00952330"/>
    <w:rsid w:val="009525B4"/>
    <w:rsid w:val="00952ED9"/>
    <w:rsid w:val="0095341C"/>
    <w:rsid w:val="0095354A"/>
    <w:rsid w:val="009539AE"/>
    <w:rsid w:val="00953B42"/>
    <w:rsid w:val="00953BB0"/>
    <w:rsid w:val="0095581B"/>
    <w:rsid w:val="00955D24"/>
    <w:rsid w:val="00955D6B"/>
    <w:rsid w:val="009568C2"/>
    <w:rsid w:val="009569B2"/>
    <w:rsid w:val="009569DB"/>
    <w:rsid w:val="00956DD7"/>
    <w:rsid w:val="0095733D"/>
    <w:rsid w:val="0095771E"/>
    <w:rsid w:val="00960A22"/>
    <w:rsid w:val="00960AC4"/>
    <w:rsid w:val="0096121F"/>
    <w:rsid w:val="00961D64"/>
    <w:rsid w:val="0096224F"/>
    <w:rsid w:val="0096257F"/>
    <w:rsid w:val="0096294A"/>
    <w:rsid w:val="00962A48"/>
    <w:rsid w:val="00962E0F"/>
    <w:rsid w:val="00963BF9"/>
    <w:rsid w:val="00964074"/>
    <w:rsid w:val="0096480A"/>
    <w:rsid w:val="0096488A"/>
    <w:rsid w:val="00964AD0"/>
    <w:rsid w:val="00966797"/>
    <w:rsid w:val="0096684D"/>
    <w:rsid w:val="00966F82"/>
    <w:rsid w:val="0096796D"/>
    <w:rsid w:val="00967B87"/>
    <w:rsid w:val="009703B6"/>
    <w:rsid w:val="009714F3"/>
    <w:rsid w:val="00971AA3"/>
    <w:rsid w:val="0097209D"/>
    <w:rsid w:val="00972562"/>
    <w:rsid w:val="009725FB"/>
    <w:rsid w:val="0097282B"/>
    <w:rsid w:val="00972A21"/>
    <w:rsid w:val="009732EC"/>
    <w:rsid w:val="0097384F"/>
    <w:rsid w:val="00974324"/>
    <w:rsid w:val="009746D4"/>
    <w:rsid w:val="00974AE7"/>
    <w:rsid w:val="009757FC"/>
    <w:rsid w:val="00975845"/>
    <w:rsid w:val="00975CF8"/>
    <w:rsid w:val="00975E69"/>
    <w:rsid w:val="00976092"/>
    <w:rsid w:val="00976402"/>
    <w:rsid w:val="009771A7"/>
    <w:rsid w:val="0097734E"/>
    <w:rsid w:val="009774DC"/>
    <w:rsid w:val="0098092D"/>
    <w:rsid w:val="009812AB"/>
    <w:rsid w:val="0098165B"/>
    <w:rsid w:val="0098168C"/>
    <w:rsid w:val="0098169A"/>
    <w:rsid w:val="009816AA"/>
    <w:rsid w:val="00981D6F"/>
    <w:rsid w:val="00982045"/>
    <w:rsid w:val="0098213D"/>
    <w:rsid w:val="00982232"/>
    <w:rsid w:val="00983CBD"/>
    <w:rsid w:val="009848CD"/>
    <w:rsid w:val="009849F3"/>
    <w:rsid w:val="00985174"/>
    <w:rsid w:val="009852A3"/>
    <w:rsid w:val="009855FE"/>
    <w:rsid w:val="00985A62"/>
    <w:rsid w:val="00985DB2"/>
    <w:rsid w:val="009860EC"/>
    <w:rsid w:val="0098678C"/>
    <w:rsid w:val="00986B9D"/>
    <w:rsid w:val="00986BD6"/>
    <w:rsid w:val="00986E1C"/>
    <w:rsid w:val="00987115"/>
    <w:rsid w:val="0098732E"/>
    <w:rsid w:val="00987533"/>
    <w:rsid w:val="009876E2"/>
    <w:rsid w:val="00987D65"/>
    <w:rsid w:val="0099070D"/>
    <w:rsid w:val="00990822"/>
    <w:rsid w:val="009916A6"/>
    <w:rsid w:val="009917EA"/>
    <w:rsid w:val="00991952"/>
    <w:rsid w:val="00991BA8"/>
    <w:rsid w:val="00991F64"/>
    <w:rsid w:val="009923CF"/>
    <w:rsid w:val="00992C4B"/>
    <w:rsid w:val="00993418"/>
    <w:rsid w:val="00994246"/>
    <w:rsid w:val="0099438A"/>
    <w:rsid w:val="00994481"/>
    <w:rsid w:val="00994DE8"/>
    <w:rsid w:val="009965B2"/>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3F95"/>
    <w:rsid w:val="009A54F7"/>
    <w:rsid w:val="009A56B2"/>
    <w:rsid w:val="009A5A4B"/>
    <w:rsid w:val="009A5BA0"/>
    <w:rsid w:val="009A70FF"/>
    <w:rsid w:val="009A7416"/>
    <w:rsid w:val="009A7765"/>
    <w:rsid w:val="009A7F65"/>
    <w:rsid w:val="009B09E3"/>
    <w:rsid w:val="009B0DE4"/>
    <w:rsid w:val="009B1549"/>
    <w:rsid w:val="009B1AF2"/>
    <w:rsid w:val="009B1CE6"/>
    <w:rsid w:val="009B223A"/>
    <w:rsid w:val="009B2578"/>
    <w:rsid w:val="009B338F"/>
    <w:rsid w:val="009B3E54"/>
    <w:rsid w:val="009B3EC3"/>
    <w:rsid w:val="009B4880"/>
    <w:rsid w:val="009B488D"/>
    <w:rsid w:val="009B4E04"/>
    <w:rsid w:val="009B546E"/>
    <w:rsid w:val="009B55AE"/>
    <w:rsid w:val="009B5BCF"/>
    <w:rsid w:val="009B5D6D"/>
    <w:rsid w:val="009B6EBA"/>
    <w:rsid w:val="009C0290"/>
    <w:rsid w:val="009C0451"/>
    <w:rsid w:val="009C0ADD"/>
    <w:rsid w:val="009C11A8"/>
    <w:rsid w:val="009C222A"/>
    <w:rsid w:val="009C2C97"/>
    <w:rsid w:val="009C2D16"/>
    <w:rsid w:val="009C32CA"/>
    <w:rsid w:val="009C3A69"/>
    <w:rsid w:val="009C3D3C"/>
    <w:rsid w:val="009C4337"/>
    <w:rsid w:val="009C49DA"/>
    <w:rsid w:val="009C4A7A"/>
    <w:rsid w:val="009C4C0D"/>
    <w:rsid w:val="009C5122"/>
    <w:rsid w:val="009C54B7"/>
    <w:rsid w:val="009C73F0"/>
    <w:rsid w:val="009C7403"/>
    <w:rsid w:val="009C78D7"/>
    <w:rsid w:val="009C7CE1"/>
    <w:rsid w:val="009D04CF"/>
    <w:rsid w:val="009D0DE1"/>
    <w:rsid w:val="009D14E3"/>
    <w:rsid w:val="009D1AE1"/>
    <w:rsid w:val="009D1BE6"/>
    <w:rsid w:val="009D249A"/>
    <w:rsid w:val="009D2CC6"/>
    <w:rsid w:val="009D2FA5"/>
    <w:rsid w:val="009D36F4"/>
    <w:rsid w:val="009D39EC"/>
    <w:rsid w:val="009D3B60"/>
    <w:rsid w:val="009D3CAE"/>
    <w:rsid w:val="009D3CE9"/>
    <w:rsid w:val="009D3E62"/>
    <w:rsid w:val="009D400B"/>
    <w:rsid w:val="009D4E5D"/>
    <w:rsid w:val="009D5220"/>
    <w:rsid w:val="009D53DB"/>
    <w:rsid w:val="009D54F6"/>
    <w:rsid w:val="009D651E"/>
    <w:rsid w:val="009D6B4D"/>
    <w:rsid w:val="009D707F"/>
    <w:rsid w:val="009D739A"/>
    <w:rsid w:val="009D73D7"/>
    <w:rsid w:val="009D7458"/>
    <w:rsid w:val="009D7D8B"/>
    <w:rsid w:val="009E0424"/>
    <w:rsid w:val="009E04FC"/>
    <w:rsid w:val="009E0E6E"/>
    <w:rsid w:val="009E13CF"/>
    <w:rsid w:val="009E173F"/>
    <w:rsid w:val="009E1AAF"/>
    <w:rsid w:val="009E1D39"/>
    <w:rsid w:val="009E1F44"/>
    <w:rsid w:val="009E2428"/>
    <w:rsid w:val="009E277A"/>
    <w:rsid w:val="009E2E62"/>
    <w:rsid w:val="009E3A09"/>
    <w:rsid w:val="009E3FC9"/>
    <w:rsid w:val="009E415F"/>
    <w:rsid w:val="009E41BE"/>
    <w:rsid w:val="009E511F"/>
    <w:rsid w:val="009E5164"/>
    <w:rsid w:val="009E53EA"/>
    <w:rsid w:val="009E56FC"/>
    <w:rsid w:val="009E6110"/>
    <w:rsid w:val="009E62E0"/>
    <w:rsid w:val="009E6604"/>
    <w:rsid w:val="009E678A"/>
    <w:rsid w:val="009E7123"/>
    <w:rsid w:val="009E7F86"/>
    <w:rsid w:val="009F03B8"/>
    <w:rsid w:val="009F1269"/>
    <w:rsid w:val="009F17F9"/>
    <w:rsid w:val="009F1D45"/>
    <w:rsid w:val="009F1E1D"/>
    <w:rsid w:val="009F28B2"/>
    <w:rsid w:val="009F292C"/>
    <w:rsid w:val="009F2963"/>
    <w:rsid w:val="009F33E0"/>
    <w:rsid w:val="009F38D6"/>
    <w:rsid w:val="009F38EC"/>
    <w:rsid w:val="009F3B35"/>
    <w:rsid w:val="009F43E3"/>
    <w:rsid w:val="009F47C0"/>
    <w:rsid w:val="009F4A87"/>
    <w:rsid w:val="009F4E3E"/>
    <w:rsid w:val="009F5BB9"/>
    <w:rsid w:val="009F624D"/>
    <w:rsid w:val="009F62BD"/>
    <w:rsid w:val="009F6506"/>
    <w:rsid w:val="009F65A9"/>
    <w:rsid w:val="009F676B"/>
    <w:rsid w:val="009F68F4"/>
    <w:rsid w:val="009F6B4E"/>
    <w:rsid w:val="009F72B8"/>
    <w:rsid w:val="009F7A95"/>
    <w:rsid w:val="009F7F6F"/>
    <w:rsid w:val="00A0029D"/>
    <w:rsid w:val="00A007E5"/>
    <w:rsid w:val="00A00923"/>
    <w:rsid w:val="00A00AC3"/>
    <w:rsid w:val="00A014A4"/>
    <w:rsid w:val="00A0187B"/>
    <w:rsid w:val="00A01F61"/>
    <w:rsid w:val="00A021EF"/>
    <w:rsid w:val="00A02445"/>
    <w:rsid w:val="00A03288"/>
    <w:rsid w:val="00A03339"/>
    <w:rsid w:val="00A03546"/>
    <w:rsid w:val="00A03A95"/>
    <w:rsid w:val="00A03EA1"/>
    <w:rsid w:val="00A03F07"/>
    <w:rsid w:val="00A03F84"/>
    <w:rsid w:val="00A04BEB"/>
    <w:rsid w:val="00A05481"/>
    <w:rsid w:val="00A05E70"/>
    <w:rsid w:val="00A05EEC"/>
    <w:rsid w:val="00A06144"/>
    <w:rsid w:val="00A0663D"/>
    <w:rsid w:val="00A06702"/>
    <w:rsid w:val="00A068C3"/>
    <w:rsid w:val="00A07267"/>
    <w:rsid w:val="00A07A9D"/>
    <w:rsid w:val="00A07B29"/>
    <w:rsid w:val="00A07D52"/>
    <w:rsid w:val="00A1064A"/>
    <w:rsid w:val="00A10792"/>
    <w:rsid w:val="00A109B4"/>
    <w:rsid w:val="00A10D23"/>
    <w:rsid w:val="00A11940"/>
    <w:rsid w:val="00A12168"/>
    <w:rsid w:val="00A12347"/>
    <w:rsid w:val="00A12630"/>
    <w:rsid w:val="00A12CDE"/>
    <w:rsid w:val="00A12E22"/>
    <w:rsid w:val="00A1309E"/>
    <w:rsid w:val="00A13310"/>
    <w:rsid w:val="00A134A2"/>
    <w:rsid w:val="00A15D2A"/>
    <w:rsid w:val="00A15ECD"/>
    <w:rsid w:val="00A16193"/>
    <w:rsid w:val="00A162AF"/>
    <w:rsid w:val="00A163DB"/>
    <w:rsid w:val="00A16A9A"/>
    <w:rsid w:val="00A16C22"/>
    <w:rsid w:val="00A175F7"/>
    <w:rsid w:val="00A17858"/>
    <w:rsid w:val="00A17C62"/>
    <w:rsid w:val="00A20259"/>
    <w:rsid w:val="00A205E4"/>
    <w:rsid w:val="00A208B7"/>
    <w:rsid w:val="00A20EF7"/>
    <w:rsid w:val="00A215B2"/>
    <w:rsid w:val="00A2162D"/>
    <w:rsid w:val="00A21DC7"/>
    <w:rsid w:val="00A21FF9"/>
    <w:rsid w:val="00A224B1"/>
    <w:rsid w:val="00A2292B"/>
    <w:rsid w:val="00A229BF"/>
    <w:rsid w:val="00A23267"/>
    <w:rsid w:val="00A23A2E"/>
    <w:rsid w:val="00A246B8"/>
    <w:rsid w:val="00A2501B"/>
    <w:rsid w:val="00A25585"/>
    <w:rsid w:val="00A25AA1"/>
    <w:rsid w:val="00A25BA7"/>
    <w:rsid w:val="00A26125"/>
    <w:rsid w:val="00A26A8A"/>
    <w:rsid w:val="00A26C3C"/>
    <w:rsid w:val="00A26D29"/>
    <w:rsid w:val="00A26E64"/>
    <w:rsid w:val="00A2707D"/>
    <w:rsid w:val="00A27719"/>
    <w:rsid w:val="00A27FFE"/>
    <w:rsid w:val="00A300E6"/>
    <w:rsid w:val="00A3065A"/>
    <w:rsid w:val="00A30CCE"/>
    <w:rsid w:val="00A30D23"/>
    <w:rsid w:val="00A3138E"/>
    <w:rsid w:val="00A3189F"/>
    <w:rsid w:val="00A31B84"/>
    <w:rsid w:val="00A32384"/>
    <w:rsid w:val="00A3281E"/>
    <w:rsid w:val="00A32C34"/>
    <w:rsid w:val="00A33DB9"/>
    <w:rsid w:val="00A35256"/>
    <w:rsid w:val="00A35300"/>
    <w:rsid w:val="00A35532"/>
    <w:rsid w:val="00A3635F"/>
    <w:rsid w:val="00A36B8C"/>
    <w:rsid w:val="00A3759E"/>
    <w:rsid w:val="00A37930"/>
    <w:rsid w:val="00A37AE3"/>
    <w:rsid w:val="00A40018"/>
    <w:rsid w:val="00A4085C"/>
    <w:rsid w:val="00A41A8B"/>
    <w:rsid w:val="00A41FA5"/>
    <w:rsid w:val="00A4266E"/>
    <w:rsid w:val="00A42A5A"/>
    <w:rsid w:val="00A42F1C"/>
    <w:rsid w:val="00A43728"/>
    <w:rsid w:val="00A43A5B"/>
    <w:rsid w:val="00A43F58"/>
    <w:rsid w:val="00A4401C"/>
    <w:rsid w:val="00A440EF"/>
    <w:rsid w:val="00A441D9"/>
    <w:rsid w:val="00A44CF6"/>
    <w:rsid w:val="00A454F9"/>
    <w:rsid w:val="00A4603E"/>
    <w:rsid w:val="00A46A90"/>
    <w:rsid w:val="00A46BBF"/>
    <w:rsid w:val="00A47586"/>
    <w:rsid w:val="00A4761A"/>
    <w:rsid w:val="00A504FC"/>
    <w:rsid w:val="00A50978"/>
    <w:rsid w:val="00A50F46"/>
    <w:rsid w:val="00A51C12"/>
    <w:rsid w:val="00A51D73"/>
    <w:rsid w:val="00A53566"/>
    <w:rsid w:val="00A539D1"/>
    <w:rsid w:val="00A53B1E"/>
    <w:rsid w:val="00A54C8B"/>
    <w:rsid w:val="00A55230"/>
    <w:rsid w:val="00A55906"/>
    <w:rsid w:val="00A565F1"/>
    <w:rsid w:val="00A5684B"/>
    <w:rsid w:val="00A569DB"/>
    <w:rsid w:val="00A56F0F"/>
    <w:rsid w:val="00A5731E"/>
    <w:rsid w:val="00A60329"/>
    <w:rsid w:val="00A60664"/>
    <w:rsid w:val="00A61044"/>
    <w:rsid w:val="00A611A1"/>
    <w:rsid w:val="00A615A0"/>
    <w:rsid w:val="00A616B3"/>
    <w:rsid w:val="00A61CA5"/>
    <w:rsid w:val="00A629BD"/>
    <w:rsid w:val="00A62D12"/>
    <w:rsid w:val="00A63049"/>
    <w:rsid w:val="00A63663"/>
    <w:rsid w:val="00A64E8C"/>
    <w:rsid w:val="00A65F1C"/>
    <w:rsid w:val="00A66074"/>
    <w:rsid w:val="00A6628D"/>
    <w:rsid w:val="00A66906"/>
    <w:rsid w:val="00A66D0C"/>
    <w:rsid w:val="00A66FF9"/>
    <w:rsid w:val="00A672CE"/>
    <w:rsid w:val="00A677DE"/>
    <w:rsid w:val="00A70740"/>
    <w:rsid w:val="00A70B0C"/>
    <w:rsid w:val="00A70D79"/>
    <w:rsid w:val="00A723C8"/>
    <w:rsid w:val="00A726F0"/>
    <w:rsid w:val="00A7289B"/>
    <w:rsid w:val="00A72E4F"/>
    <w:rsid w:val="00A73066"/>
    <w:rsid w:val="00A730EC"/>
    <w:rsid w:val="00A737E5"/>
    <w:rsid w:val="00A7383E"/>
    <w:rsid w:val="00A75630"/>
    <w:rsid w:val="00A75B08"/>
    <w:rsid w:val="00A75B3F"/>
    <w:rsid w:val="00A75C30"/>
    <w:rsid w:val="00A75FF2"/>
    <w:rsid w:val="00A7611D"/>
    <w:rsid w:val="00A7617F"/>
    <w:rsid w:val="00A767B2"/>
    <w:rsid w:val="00A769A7"/>
    <w:rsid w:val="00A76C82"/>
    <w:rsid w:val="00A77A9C"/>
    <w:rsid w:val="00A77DCF"/>
    <w:rsid w:val="00A81316"/>
    <w:rsid w:val="00A814FB"/>
    <w:rsid w:val="00A81613"/>
    <w:rsid w:val="00A81BA4"/>
    <w:rsid w:val="00A82A83"/>
    <w:rsid w:val="00A83DC0"/>
    <w:rsid w:val="00A84463"/>
    <w:rsid w:val="00A84785"/>
    <w:rsid w:val="00A859FD"/>
    <w:rsid w:val="00A85EE9"/>
    <w:rsid w:val="00A85FD3"/>
    <w:rsid w:val="00A86404"/>
    <w:rsid w:val="00A866F0"/>
    <w:rsid w:val="00A8692C"/>
    <w:rsid w:val="00A86982"/>
    <w:rsid w:val="00A86DEB"/>
    <w:rsid w:val="00A87D68"/>
    <w:rsid w:val="00A9050C"/>
    <w:rsid w:val="00A914BA"/>
    <w:rsid w:val="00A9182F"/>
    <w:rsid w:val="00A9193F"/>
    <w:rsid w:val="00A91C24"/>
    <w:rsid w:val="00A91D37"/>
    <w:rsid w:val="00A91F98"/>
    <w:rsid w:val="00A92120"/>
    <w:rsid w:val="00A92309"/>
    <w:rsid w:val="00A92558"/>
    <w:rsid w:val="00A92569"/>
    <w:rsid w:val="00A92660"/>
    <w:rsid w:val="00A92879"/>
    <w:rsid w:val="00A928C2"/>
    <w:rsid w:val="00A93178"/>
    <w:rsid w:val="00A93CB9"/>
    <w:rsid w:val="00A949DB"/>
    <w:rsid w:val="00A94BD9"/>
    <w:rsid w:val="00A94CE2"/>
    <w:rsid w:val="00A94F93"/>
    <w:rsid w:val="00A956F2"/>
    <w:rsid w:val="00A957EF"/>
    <w:rsid w:val="00A959C3"/>
    <w:rsid w:val="00A97189"/>
    <w:rsid w:val="00A97B45"/>
    <w:rsid w:val="00A97C85"/>
    <w:rsid w:val="00A97E15"/>
    <w:rsid w:val="00AA0206"/>
    <w:rsid w:val="00AA0A68"/>
    <w:rsid w:val="00AA0C8E"/>
    <w:rsid w:val="00AA0CE1"/>
    <w:rsid w:val="00AA0D41"/>
    <w:rsid w:val="00AA0D5B"/>
    <w:rsid w:val="00AA197B"/>
    <w:rsid w:val="00AA1A53"/>
    <w:rsid w:val="00AA1BAD"/>
    <w:rsid w:val="00AA278B"/>
    <w:rsid w:val="00AA286D"/>
    <w:rsid w:val="00AA2954"/>
    <w:rsid w:val="00AA2BC4"/>
    <w:rsid w:val="00AA2E04"/>
    <w:rsid w:val="00AA2F92"/>
    <w:rsid w:val="00AA3375"/>
    <w:rsid w:val="00AA38E5"/>
    <w:rsid w:val="00AA4320"/>
    <w:rsid w:val="00AA43FD"/>
    <w:rsid w:val="00AA52FE"/>
    <w:rsid w:val="00AA577E"/>
    <w:rsid w:val="00AA595D"/>
    <w:rsid w:val="00AA5FBE"/>
    <w:rsid w:val="00AA60E8"/>
    <w:rsid w:val="00AA618E"/>
    <w:rsid w:val="00AA6203"/>
    <w:rsid w:val="00AA6420"/>
    <w:rsid w:val="00AA658B"/>
    <w:rsid w:val="00AA7315"/>
    <w:rsid w:val="00AA7EE1"/>
    <w:rsid w:val="00AB05D5"/>
    <w:rsid w:val="00AB093D"/>
    <w:rsid w:val="00AB12D9"/>
    <w:rsid w:val="00AB1A76"/>
    <w:rsid w:val="00AB249F"/>
    <w:rsid w:val="00AB3294"/>
    <w:rsid w:val="00AB33AE"/>
    <w:rsid w:val="00AB376F"/>
    <w:rsid w:val="00AB3C3F"/>
    <w:rsid w:val="00AB4340"/>
    <w:rsid w:val="00AB4D4F"/>
    <w:rsid w:val="00AB4F5A"/>
    <w:rsid w:val="00AB510C"/>
    <w:rsid w:val="00AB5252"/>
    <w:rsid w:val="00AB5C8A"/>
    <w:rsid w:val="00AB5E75"/>
    <w:rsid w:val="00AB5EA8"/>
    <w:rsid w:val="00AB6C36"/>
    <w:rsid w:val="00AB6FA5"/>
    <w:rsid w:val="00AB7B62"/>
    <w:rsid w:val="00AB7D28"/>
    <w:rsid w:val="00AC0686"/>
    <w:rsid w:val="00AC0908"/>
    <w:rsid w:val="00AC0F4F"/>
    <w:rsid w:val="00AC10B3"/>
    <w:rsid w:val="00AC13F9"/>
    <w:rsid w:val="00AC1BAF"/>
    <w:rsid w:val="00AC1E12"/>
    <w:rsid w:val="00AC2A0C"/>
    <w:rsid w:val="00AC2D4D"/>
    <w:rsid w:val="00AC2F1D"/>
    <w:rsid w:val="00AC33D3"/>
    <w:rsid w:val="00AC4309"/>
    <w:rsid w:val="00AC4707"/>
    <w:rsid w:val="00AC4C93"/>
    <w:rsid w:val="00AC59A7"/>
    <w:rsid w:val="00AC69BF"/>
    <w:rsid w:val="00AC6A62"/>
    <w:rsid w:val="00AC75BC"/>
    <w:rsid w:val="00AD0159"/>
    <w:rsid w:val="00AD12EE"/>
    <w:rsid w:val="00AD12FB"/>
    <w:rsid w:val="00AD14B3"/>
    <w:rsid w:val="00AD1D0C"/>
    <w:rsid w:val="00AD2FDB"/>
    <w:rsid w:val="00AD3052"/>
    <w:rsid w:val="00AD3962"/>
    <w:rsid w:val="00AD3C0D"/>
    <w:rsid w:val="00AD4829"/>
    <w:rsid w:val="00AD4B5D"/>
    <w:rsid w:val="00AD60B5"/>
    <w:rsid w:val="00AD66FC"/>
    <w:rsid w:val="00AD745C"/>
    <w:rsid w:val="00AD7A82"/>
    <w:rsid w:val="00AE0AE1"/>
    <w:rsid w:val="00AE111A"/>
    <w:rsid w:val="00AE11DC"/>
    <w:rsid w:val="00AE1731"/>
    <w:rsid w:val="00AE1757"/>
    <w:rsid w:val="00AE1FF9"/>
    <w:rsid w:val="00AE239E"/>
    <w:rsid w:val="00AE2574"/>
    <w:rsid w:val="00AE389B"/>
    <w:rsid w:val="00AE4234"/>
    <w:rsid w:val="00AE453D"/>
    <w:rsid w:val="00AE4944"/>
    <w:rsid w:val="00AE57C7"/>
    <w:rsid w:val="00AE5C92"/>
    <w:rsid w:val="00AE6116"/>
    <w:rsid w:val="00AE6EAB"/>
    <w:rsid w:val="00AE7513"/>
    <w:rsid w:val="00AE7A54"/>
    <w:rsid w:val="00AF08CF"/>
    <w:rsid w:val="00AF0DDE"/>
    <w:rsid w:val="00AF165C"/>
    <w:rsid w:val="00AF193B"/>
    <w:rsid w:val="00AF1993"/>
    <w:rsid w:val="00AF1BBD"/>
    <w:rsid w:val="00AF1BD9"/>
    <w:rsid w:val="00AF2162"/>
    <w:rsid w:val="00AF237E"/>
    <w:rsid w:val="00AF2CF9"/>
    <w:rsid w:val="00AF303F"/>
    <w:rsid w:val="00AF47BC"/>
    <w:rsid w:val="00AF4963"/>
    <w:rsid w:val="00AF4A1C"/>
    <w:rsid w:val="00AF4F88"/>
    <w:rsid w:val="00AF5095"/>
    <w:rsid w:val="00AF50BA"/>
    <w:rsid w:val="00AF5559"/>
    <w:rsid w:val="00AF6419"/>
    <w:rsid w:val="00AF6559"/>
    <w:rsid w:val="00AF7855"/>
    <w:rsid w:val="00AF78F0"/>
    <w:rsid w:val="00AF7B39"/>
    <w:rsid w:val="00AF7B51"/>
    <w:rsid w:val="00B00938"/>
    <w:rsid w:val="00B01382"/>
    <w:rsid w:val="00B014AE"/>
    <w:rsid w:val="00B01704"/>
    <w:rsid w:val="00B0185D"/>
    <w:rsid w:val="00B01AF4"/>
    <w:rsid w:val="00B02192"/>
    <w:rsid w:val="00B02306"/>
    <w:rsid w:val="00B02426"/>
    <w:rsid w:val="00B02944"/>
    <w:rsid w:val="00B02EE3"/>
    <w:rsid w:val="00B02F72"/>
    <w:rsid w:val="00B0312A"/>
    <w:rsid w:val="00B031D5"/>
    <w:rsid w:val="00B037AC"/>
    <w:rsid w:val="00B03E2E"/>
    <w:rsid w:val="00B03E89"/>
    <w:rsid w:val="00B04715"/>
    <w:rsid w:val="00B04EE6"/>
    <w:rsid w:val="00B052ED"/>
    <w:rsid w:val="00B05E6A"/>
    <w:rsid w:val="00B0602D"/>
    <w:rsid w:val="00B06780"/>
    <w:rsid w:val="00B0698B"/>
    <w:rsid w:val="00B06B35"/>
    <w:rsid w:val="00B06C6D"/>
    <w:rsid w:val="00B0705C"/>
    <w:rsid w:val="00B074F7"/>
    <w:rsid w:val="00B07BF7"/>
    <w:rsid w:val="00B10375"/>
    <w:rsid w:val="00B107B7"/>
    <w:rsid w:val="00B10F43"/>
    <w:rsid w:val="00B1121D"/>
    <w:rsid w:val="00B11F03"/>
    <w:rsid w:val="00B132CB"/>
    <w:rsid w:val="00B14256"/>
    <w:rsid w:val="00B14478"/>
    <w:rsid w:val="00B14A26"/>
    <w:rsid w:val="00B14AD2"/>
    <w:rsid w:val="00B15573"/>
    <w:rsid w:val="00B15D77"/>
    <w:rsid w:val="00B164CF"/>
    <w:rsid w:val="00B16F66"/>
    <w:rsid w:val="00B200CB"/>
    <w:rsid w:val="00B20581"/>
    <w:rsid w:val="00B20EF4"/>
    <w:rsid w:val="00B21496"/>
    <w:rsid w:val="00B217A4"/>
    <w:rsid w:val="00B2185E"/>
    <w:rsid w:val="00B21C52"/>
    <w:rsid w:val="00B21C72"/>
    <w:rsid w:val="00B224DB"/>
    <w:rsid w:val="00B22C47"/>
    <w:rsid w:val="00B230FE"/>
    <w:rsid w:val="00B2331E"/>
    <w:rsid w:val="00B234A6"/>
    <w:rsid w:val="00B23688"/>
    <w:rsid w:val="00B23A06"/>
    <w:rsid w:val="00B24015"/>
    <w:rsid w:val="00B240FA"/>
    <w:rsid w:val="00B24A3B"/>
    <w:rsid w:val="00B25BAE"/>
    <w:rsid w:val="00B25F57"/>
    <w:rsid w:val="00B264BC"/>
    <w:rsid w:val="00B268B7"/>
    <w:rsid w:val="00B26B8A"/>
    <w:rsid w:val="00B26E7D"/>
    <w:rsid w:val="00B27032"/>
    <w:rsid w:val="00B2720C"/>
    <w:rsid w:val="00B27F60"/>
    <w:rsid w:val="00B3037D"/>
    <w:rsid w:val="00B30380"/>
    <w:rsid w:val="00B30971"/>
    <w:rsid w:val="00B30CA4"/>
    <w:rsid w:val="00B31D4C"/>
    <w:rsid w:val="00B3274D"/>
    <w:rsid w:val="00B32797"/>
    <w:rsid w:val="00B32863"/>
    <w:rsid w:val="00B32D07"/>
    <w:rsid w:val="00B339ED"/>
    <w:rsid w:val="00B33C18"/>
    <w:rsid w:val="00B33E79"/>
    <w:rsid w:val="00B33F5D"/>
    <w:rsid w:val="00B3451A"/>
    <w:rsid w:val="00B34D84"/>
    <w:rsid w:val="00B35080"/>
    <w:rsid w:val="00B354E4"/>
    <w:rsid w:val="00B3571D"/>
    <w:rsid w:val="00B35B7F"/>
    <w:rsid w:val="00B35DA1"/>
    <w:rsid w:val="00B35E68"/>
    <w:rsid w:val="00B361E6"/>
    <w:rsid w:val="00B364C8"/>
    <w:rsid w:val="00B37322"/>
    <w:rsid w:val="00B3764C"/>
    <w:rsid w:val="00B37D09"/>
    <w:rsid w:val="00B41042"/>
    <w:rsid w:val="00B41EB4"/>
    <w:rsid w:val="00B42276"/>
    <w:rsid w:val="00B42CE9"/>
    <w:rsid w:val="00B438D4"/>
    <w:rsid w:val="00B43B41"/>
    <w:rsid w:val="00B43D19"/>
    <w:rsid w:val="00B44936"/>
    <w:rsid w:val="00B4523B"/>
    <w:rsid w:val="00B455EB"/>
    <w:rsid w:val="00B45A70"/>
    <w:rsid w:val="00B45ED0"/>
    <w:rsid w:val="00B46116"/>
    <w:rsid w:val="00B46278"/>
    <w:rsid w:val="00B46707"/>
    <w:rsid w:val="00B46E4B"/>
    <w:rsid w:val="00B47B67"/>
    <w:rsid w:val="00B47E53"/>
    <w:rsid w:val="00B47EC2"/>
    <w:rsid w:val="00B500BC"/>
    <w:rsid w:val="00B500DA"/>
    <w:rsid w:val="00B501EC"/>
    <w:rsid w:val="00B504E4"/>
    <w:rsid w:val="00B5062B"/>
    <w:rsid w:val="00B50776"/>
    <w:rsid w:val="00B50CCF"/>
    <w:rsid w:val="00B5106E"/>
    <w:rsid w:val="00B515B2"/>
    <w:rsid w:val="00B519C3"/>
    <w:rsid w:val="00B51B9A"/>
    <w:rsid w:val="00B52BFB"/>
    <w:rsid w:val="00B52DDB"/>
    <w:rsid w:val="00B530DE"/>
    <w:rsid w:val="00B5331D"/>
    <w:rsid w:val="00B5419F"/>
    <w:rsid w:val="00B54386"/>
    <w:rsid w:val="00B55570"/>
    <w:rsid w:val="00B55BBE"/>
    <w:rsid w:val="00B55FA4"/>
    <w:rsid w:val="00B561C4"/>
    <w:rsid w:val="00B56B48"/>
    <w:rsid w:val="00B56F83"/>
    <w:rsid w:val="00B575B2"/>
    <w:rsid w:val="00B5767E"/>
    <w:rsid w:val="00B578FF"/>
    <w:rsid w:val="00B57A7F"/>
    <w:rsid w:val="00B57E85"/>
    <w:rsid w:val="00B60D26"/>
    <w:rsid w:val="00B6101A"/>
    <w:rsid w:val="00B629DC"/>
    <w:rsid w:val="00B62F68"/>
    <w:rsid w:val="00B63F49"/>
    <w:rsid w:val="00B64DDD"/>
    <w:rsid w:val="00B6529B"/>
    <w:rsid w:val="00B65660"/>
    <w:rsid w:val="00B65EAD"/>
    <w:rsid w:val="00B65FD9"/>
    <w:rsid w:val="00B667B4"/>
    <w:rsid w:val="00B669CD"/>
    <w:rsid w:val="00B66AC6"/>
    <w:rsid w:val="00B66C13"/>
    <w:rsid w:val="00B6708A"/>
    <w:rsid w:val="00B672C6"/>
    <w:rsid w:val="00B6798F"/>
    <w:rsid w:val="00B679B0"/>
    <w:rsid w:val="00B67DE3"/>
    <w:rsid w:val="00B67E3D"/>
    <w:rsid w:val="00B70C8E"/>
    <w:rsid w:val="00B71235"/>
    <w:rsid w:val="00B7193D"/>
    <w:rsid w:val="00B71CD8"/>
    <w:rsid w:val="00B7360E"/>
    <w:rsid w:val="00B74B93"/>
    <w:rsid w:val="00B75FDD"/>
    <w:rsid w:val="00B76031"/>
    <w:rsid w:val="00B77C88"/>
    <w:rsid w:val="00B77E71"/>
    <w:rsid w:val="00B80A56"/>
    <w:rsid w:val="00B8177A"/>
    <w:rsid w:val="00B82941"/>
    <w:rsid w:val="00B82F33"/>
    <w:rsid w:val="00B82F5D"/>
    <w:rsid w:val="00B833A6"/>
    <w:rsid w:val="00B8421F"/>
    <w:rsid w:val="00B844BA"/>
    <w:rsid w:val="00B8458D"/>
    <w:rsid w:val="00B846EB"/>
    <w:rsid w:val="00B856E7"/>
    <w:rsid w:val="00B857C1"/>
    <w:rsid w:val="00B85ED6"/>
    <w:rsid w:val="00B876F0"/>
    <w:rsid w:val="00B87DCB"/>
    <w:rsid w:val="00B87FE1"/>
    <w:rsid w:val="00B911A5"/>
    <w:rsid w:val="00B9125C"/>
    <w:rsid w:val="00B92049"/>
    <w:rsid w:val="00B92698"/>
    <w:rsid w:val="00B92E97"/>
    <w:rsid w:val="00B92FBC"/>
    <w:rsid w:val="00B9376F"/>
    <w:rsid w:val="00B93830"/>
    <w:rsid w:val="00B939E0"/>
    <w:rsid w:val="00B93C10"/>
    <w:rsid w:val="00B93E2E"/>
    <w:rsid w:val="00B9511B"/>
    <w:rsid w:val="00B95879"/>
    <w:rsid w:val="00B96095"/>
    <w:rsid w:val="00B96434"/>
    <w:rsid w:val="00B96B92"/>
    <w:rsid w:val="00B96D56"/>
    <w:rsid w:val="00B96E6F"/>
    <w:rsid w:val="00B97AEE"/>
    <w:rsid w:val="00B97CE7"/>
    <w:rsid w:val="00B97D2F"/>
    <w:rsid w:val="00BA08EF"/>
    <w:rsid w:val="00BA0A81"/>
    <w:rsid w:val="00BA0DE6"/>
    <w:rsid w:val="00BA0F6E"/>
    <w:rsid w:val="00BA1303"/>
    <w:rsid w:val="00BA1C73"/>
    <w:rsid w:val="00BA1EE6"/>
    <w:rsid w:val="00BA23A5"/>
    <w:rsid w:val="00BA2B1F"/>
    <w:rsid w:val="00BA3114"/>
    <w:rsid w:val="00BA3BF5"/>
    <w:rsid w:val="00BA3F0A"/>
    <w:rsid w:val="00BA521F"/>
    <w:rsid w:val="00BA58C0"/>
    <w:rsid w:val="00BA650E"/>
    <w:rsid w:val="00BA6524"/>
    <w:rsid w:val="00BA66AC"/>
    <w:rsid w:val="00BA7619"/>
    <w:rsid w:val="00BA776E"/>
    <w:rsid w:val="00BB042A"/>
    <w:rsid w:val="00BB1101"/>
    <w:rsid w:val="00BB1793"/>
    <w:rsid w:val="00BB1CE2"/>
    <w:rsid w:val="00BB3C8F"/>
    <w:rsid w:val="00BB462F"/>
    <w:rsid w:val="00BB49C5"/>
    <w:rsid w:val="00BB5CEA"/>
    <w:rsid w:val="00BB61A4"/>
    <w:rsid w:val="00BB6B33"/>
    <w:rsid w:val="00BB74F3"/>
    <w:rsid w:val="00BB7E5C"/>
    <w:rsid w:val="00BB7E88"/>
    <w:rsid w:val="00BC0D27"/>
    <w:rsid w:val="00BC0FB1"/>
    <w:rsid w:val="00BC22AD"/>
    <w:rsid w:val="00BC2519"/>
    <w:rsid w:val="00BC2C08"/>
    <w:rsid w:val="00BC2F4D"/>
    <w:rsid w:val="00BC3080"/>
    <w:rsid w:val="00BC32F9"/>
    <w:rsid w:val="00BC3532"/>
    <w:rsid w:val="00BC3B90"/>
    <w:rsid w:val="00BC3BCF"/>
    <w:rsid w:val="00BC45B1"/>
    <w:rsid w:val="00BC46D4"/>
    <w:rsid w:val="00BC486F"/>
    <w:rsid w:val="00BC50D6"/>
    <w:rsid w:val="00BC5297"/>
    <w:rsid w:val="00BC54D2"/>
    <w:rsid w:val="00BC5A65"/>
    <w:rsid w:val="00BC623F"/>
    <w:rsid w:val="00BC7059"/>
    <w:rsid w:val="00BC7115"/>
    <w:rsid w:val="00BC7674"/>
    <w:rsid w:val="00BC7A61"/>
    <w:rsid w:val="00BD088B"/>
    <w:rsid w:val="00BD0C0A"/>
    <w:rsid w:val="00BD0D91"/>
    <w:rsid w:val="00BD18B5"/>
    <w:rsid w:val="00BD1BF3"/>
    <w:rsid w:val="00BD1C3A"/>
    <w:rsid w:val="00BD1F75"/>
    <w:rsid w:val="00BD24AD"/>
    <w:rsid w:val="00BD304F"/>
    <w:rsid w:val="00BD30F3"/>
    <w:rsid w:val="00BD320D"/>
    <w:rsid w:val="00BD34D8"/>
    <w:rsid w:val="00BD3523"/>
    <w:rsid w:val="00BD375E"/>
    <w:rsid w:val="00BD3A70"/>
    <w:rsid w:val="00BD3D94"/>
    <w:rsid w:val="00BD4306"/>
    <w:rsid w:val="00BD447E"/>
    <w:rsid w:val="00BD537A"/>
    <w:rsid w:val="00BD5597"/>
    <w:rsid w:val="00BD56C5"/>
    <w:rsid w:val="00BD56DC"/>
    <w:rsid w:val="00BD6010"/>
    <w:rsid w:val="00BD66F4"/>
    <w:rsid w:val="00BD6CFF"/>
    <w:rsid w:val="00BD7FE3"/>
    <w:rsid w:val="00BE0F5A"/>
    <w:rsid w:val="00BE0F5C"/>
    <w:rsid w:val="00BE12B1"/>
    <w:rsid w:val="00BE151A"/>
    <w:rsid w:val="00BE25E4"/>
    <w:rsid w:val="00BE28DF"/>
    <w:rsid w:val="00BE295E"/>
    <w:rsid w:val="00BE2AC4"/>
    <w:rsid w:val="00BE2BF0"/>
    <w:rsid w:val="00BE2D07"/>
    <w:rsid w:val="00BE322D"/>
    <w:rsid w:val="00BE350D"/>
    <w:rsid w:val="00BE3615"/>
    <w:rsid w:val="00BE3B7E"/>
    <w:rsid w:val="00BE4923"/>
    <w:rsid w:val="00BE4A82"/>
    <w:rsid w:val="00BE4B26"/>
    <w:rsid w:val="00BE4BB0"/>
    <w:rsid w:val="00BE51E7"/>
    <w:rsid w:val="00BE5BD2"/>
    <w:rsid w:val="00BE6282"/>
    <w:rsid w:val="00BE671D"/>
    <w:rsid w:val="00BE6735"/>
    <w:rsid w:val="00BE6851"/>
    <w:rsid w:val="00BE6B3D"/>
    <w:rsid w:val="00BE6B5E"/>
    <w:rsid w:val="00BE6C7B"/>
    <w:rsid w:val="00BE7438"/>
    <w:rsid w:val="00BE7695"/>
    <w:rsid w:val="00BE76E3"/>
    <w:rsid w:val="00BF04A5"/>
    <w:rsid w:val="00BF178E"/>
    <w:rsid w:val="00BF18AE"/>
    <w:rsid w:val="00BF1A42"/>
    <w:rsid w:val="00BF1B5B"/>
    <w:rsid w:val="00BF1F99"/>
    <w:rsid w:val="00BF26C2"/>
    <w:rsid w:val="00BF297E"/>
    <w:rsid w:val="00BF2F1B"/>
    <w:rsid w:val="00BF3156"/>
    <w:rsid w:val="00BF38C5"/>
    <w:rsid w:val="00BF38F5"/>
    <w:rsid w:val="00BF391A"/>
    <w:rsid w:val="00BF3EB6"/>
    <w:rsid w:val="00BF578C"/>
    <w:rsid w:val="00BF5C12"/>
    <w:rsid w:val="00BF699E"/>
    <w:rsid w:val="00BF7168"/>
    <w:rsid w:val="00C00248"/>
    <w:rsid w:val="00C01045"/>
    <w:rsid w:val="00C012EF"/>
    <w:rsid w:val="00C015AA"/>
    <w:rsid w:val="00C01D0C"/>
    <w:rsid w:val="00C01D34"/>
    <w:rsid w:val="00C027D8"/>
    <w:rsid w:val="00C027F2"/>
    <w:rsid w:val="00C02840"/>
    <w:rsid w:val="00C02CF9"/>
    <w:rsid w:val="00C03120"/>
    <w:rsid w:val="00C04014"/>
    <w:rsid w:val="00C04444"/>
    <w:rsid w:val="00C048E4"/>
    <w:rsid w:val="00C049E7"/>
    <w:rsid w:val="00C04A98"/>
    <w:rsid w:val="00C04D92"/>
    <w:rsid w:val="00C04DE0"/>
    <w:rsid w:val="00C04FD4"/>
    <w:rsid w:val="00C05198"/>
    <w:rsid w:val="00C0528A"/>
    <w:rsid w:val="00C0539F"/>
    <w:rsid w:val="00C053AC"/>
    <w:rsid w:val="00C058F7"/>
    <w:rsid w:val="00C05E88"/>
    <w:rsid w:val="00C0634E"/>
    <w:rsid w:val="00C06588"/>
    <w:rsid w:val="00C06610"/>
    <w:rsid w:val="00C07A53"/>
    <w:rsid w:val="00C07BBA"/>
    <w:rsid w:val="00C07CA3"/>
    <w:rsid w:val="00C1027D"/>
    <w:rsid w:val="00C103E9"/>
    <w:rsid w:val="00C10BD3"/>
    <w:rsid w:val="00C10CF6"/>
    <w:rsid w:val="00C110CD"/>
    <w:rsid w:val="00C11186"/>
    <w:rsid w:val="00C124B5"/>
    <w:rsid w:val="00C1255A"/>
    <w:rsid w:val="00C12C0A"/>
    <w:rsid w:val="00C12D4B"/>
    <w:rsid w:val="00C130AC"/>
    <w:rsid w:val="00C13A9A"/>
    <w:rsid w:val="00C1410C"/>
    <w:rsid w:val="00C1446A"/>
    <w:rsid w:val="00C14F46"/>
    <w:rsid w:val="00C158FA"/>
    <w:rsid w:val="00C15971"/>
    <w:rsid w:val="00C15D8A"/>
    <w:rsid w:val="00C15F59"/>
    <w:rsid w:val="00C16151"/>
    <w:rsid w:val="00C163F1"/>
    <w:rsid w:val="00C16493"/>
    <w:rsid w:val="00C17893"/>
    <w:rsid w:val="00C20482"/>
    <w:rsid w:val="00C21EB8"/>
    <w:rsid w:val="00C234DD"/>
    <w:rsid w:val="00C2438F"/>
    <w:rsid w:val="00C257DE"/>
    <w:rsid w:val="00C26715"/>
    <w:rsid w:val="00C26B57"/>
    <w:rsid w:val="00C27E86"/>
    <w:rsid w:val="00C3004F"/>
    <w:rsid w:val="00C307FE"/>
    <w:rsid w:val="00C3081D"/>
    <w:rsid w:val="00C309E7"/>
    <w:rsid w:val="00C3107B"/>
    <w:rsid w:val="00C31663"/>
    <w:rsid w:val="00C316C1"/>
    <w:rsid w:val="00C325E6"/>
    <w:rsid w:val="00C3264B"/>
    <w:rsid w:val="00C328C9"/>
    <w:rsid w:val="00C32BE3"/>
    <w:rsid w:val="00C32C75"/>
    <w:rsid w:val="00C32F04"/>
    <w:rsid w:val="00C342AC"/>
    <w:rsid w:val="00C34302"/>
    <w:rsid w:val="00C35654"/>
    <w:rsid w:val="00C35E71"/>
    <w:rsid w:val="00C35FE6"/>
    <w:rsid w:val="00C360DE"/>
    <w:rsid w:val="00C37BE3"/>
    <w:rsid w:val="00C37E35"/>
    <w:rsid w:val="00C42368"/>
    <w:rsid w:val="00C4268A"/>
    <w:rsid w:val="00C42CF4"/>
    <w:rsid w:val="00C433C4"/>
    <w:rsid w:val="00C437DE"/>
    <w:rsid w:val="00C43DCC"/>
    <w:rsid w:val="00C43FCA"/>
    <w:rsid w:val="00C44612"/>
    <w:rsid w:val="00C44D7B"/>
    <w:rsid w:val="00C44EFC"/>
    <w:rsid w:val="00C451A1"/>
    <w:rsid w:val="00C4593A"/>
    <w:rsid w:val="00C46E02"/>
    <w:rsid w:val="00C47B29"/>
    <w:rsid w:val="00C47B40"/>
    <w:rsid w:val="00C47D36"/>
    <w:rsid w:val="00C5049B"/>
    <w:rsid w:val="00C507BA"/>
    <w:rsid w:val="00C51104"/>
    <w:rsid w:val="00C51238"/>
    <w:rsid w:val="00C51761"/>
    <w:rsid w:val="00C52688"/>
    <w:rsid w:val="00C53950"/>
    <w:rsid w:val="00C53E08"/>
    <w:rsid w:val="00C546DE"/>
    <w:rsid w:val="00C55010"/>
    <w:rsid w:val="00C557F1"/>
    <w:rsid w:val="00C55AE0"/>
    <w:rsid w:val="00C5637C"/>
    <w:rsid w:val="00C57AB8"/>
    <w:rsid w:val="00C57EB0"/>
    <w:rsid w:val="00C6015C"/>
    <w:rsid w:val="00C6032C"/>
    <w:rsid w:val="00C60614"/>
    <w:rsid w:val="00C61A05"/>
    <w:rsid w:val="00C61BDD"/>
    <w:rsid w:val="00C61E59"/>
    <w:rsid w:val="00C62038"/>
    <w:rsid w:val="00C622AF"/>
    <w:rsid w:val="00C629A4"/>
    <w:rsid w:val="00C62E1B"/>
    <w:rsid w:val="00C63061"/>
    <w:rsid w:val="00C63EFD"/>
    <w:rsid w:val="00C64290"/>
    <w:rsid w:val="00C64955"/>
    <w:rsid w:val="00C6497F"/>
    <w:rsid w:val="00C64CDF"/>
    <w:rsid w:val="00C64DE3"/>
    <w:rsid w:val="00C651F9"/>
    <w:rsid w:val="00C654AF"/>
    <w:rsid w:val="00C65748"/>
    <w:rsid w:val="00C66AB0"/>
    <w:rsid w:val="00C66C85"/>
    <w:rsid w:val="00C6731F"/>
    <w:rsid w:val="00C70700"/>
    <w:rsid w:val="00C709F8"/>
    <w:rsid w:val="00C70B61"/>
    <w:rsid w:val="00C70D60"/>
    <w:rsid w:val="00C71764"/>
    <w:rsid w:val="00C71F26"/>
    <w:rsid w:val="00C721C9"/>
    <w:rsid w:val="00C72851"/>
    <w:rsid w:val="00C72EEB"/>
    <w:rsid w:val="00C7355B"/>
    <w:rsid w:val="00C73745"/>
    <w:rsid w:val="00C7410C"/>
    <w:rsid w:val="00C74452"/>
    <w:rsid w:val="00C745E1"/>
    <w:rsid w:val="00C74E28"/>
    <w:rsid w:val="00C74E50"/>
    <w:rsid w:val="00C7542B"/>
    <w:rsid w:val="00C7544F"/>
    <w:rsid w:val="00C7554F"/>
    <w:rsid w:val="00C75E32"/>
    <w:rsid w:val="00C75FF0"/>
    <w:rsid w:val="00C76314"/>
    <w:rsid w:val="00C7657E"/>
    <w:rsid w:val="00C76727"/>
    <w:rsid w:val="00C7691D"/>
    <w:rsid w:val="00C76C64"/>
    <w:rsid w:val="00C77341"/>
    <w:rsid w:val="00C773D5"/>
    <w:rsid w:val="00C774EA"/>
    <w:rsid w:val="00C77A61"/>
    <w:rsid w:val="00C8003F"/>
    <w:rsid w:val="00C816BD"/>
    <w:rsid w:val="00C8261A"/>
    <w:rsid w:val="00C82923"/>
    <w:rsid w:val="00C8325F"/>
    <w:rsid w:val="00C84427"/>
    <w:rsid w:val="00C84F59"/>
    <w:rsid w:val="00C84FB5"/>
    <w:rsid w:val="00C84FF6"/>
    <w:rsid w:val="00C85135"/>
    <w:rsid w:val="00C855E5"/>
    <w:rsid w:val="00C855FA"/>
    <w:rsid w:val="00C85EF5"/>
    <w:rsid w:val="00C86313"/>
    <w:rsid w:val="00C863A1"/>
    <w:rsid w:val="00C86564"/>
    <w:rsid w:val="00C8733F"/>
    <w:rsid w:val="00C87679"/>
    <w:rsid w:val="00C879B7"/>
    <w:rsid w:val="00C87CCB"/>
    <w:rsid w:val="00C90332"/>
    <w:rsid w:val="00C90777"/>
    <w:rsid w:val="00C907CB"/>
    <w:rsid w:val="00C93AEC"/>
    <w:rsid w:val="00C9415A"/>
    <w:rsid w:val="00C941ED"/>
    <w:rsid w:val="00C942AB"/>
    <w:rsid w:val="00C943BA"/>
    <w:rsid w:val="00C947C9"/>
    <w:rsid w:val="00C94C6E"/>
    <w:rsid w:val="00C94CE4"/>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B45"/>
    <w:rsid w:val="00C97C1F"/>
    <w:rsid w:val="00C97C3C"/>
    <w:rsid w:val="00C97FB7"/>
    <w:rsid w:val="00CA07CB"/>
    <w:rsid w:val="00CA0B89"/>
    <w:rsid w:val="00CA0C16"/>
    <w:rsid w:val="00CA16C7"/>
    <w:rsid w:val="00CA1844"/>
    <w:rsid w:val="00CA26A2"/>
    <w:rsid w:val="00CA2A4A"/>
    <w:rsid w:val="00CA30ED"/>
    <w:rsid w:val="00CA3EF9"/>
    <w:rsid w:val="00CA5C68"/>
    <w:rsid w:val="00CA5FE1"/>
    <w:rsid w:val="00CA6891"/>
    <w:rsid w:val="00CA699E"/>
    <w:rsid w:val="00CA6D42"/>
    <w:rsid w:val="00CB029B"/>
    <w:rsid w:val="00CB1057"/>
    <w:rsid w:val="00CB11F8"/>
    <w:rsid w:val="00CB156D"/>
    <w:rsid w:val="00CB167C"/>
    <w:rsid w:val="00CB16DD"/>
    <w:rsid w:val="00CB1C74"/>
    <w:rsid w:val="00CB1F80"/>
    <w:rsid w:val="00CB261B"/>
    <w:rsid w:val="00CB28E5"/>
    <w:rsid w:val="00CB321F"/>
    <w:rsid w:val="00CB35AD"/>
    <w:rsid w:val="00CB582A"/>
    <w:rsid w:val="00CB5929"/>
    <w:rsid w:val="00CB5B59"/>
    <w:rsid w:val="00CB5C0A"/>
    <w:rsid w:val="00CB5D50"/>
    <w:rsid w:val="00CB6728"/>
    <w:rsid w:val="00CB69D7"/>
    <w:rsid w:val="00CB7654"/>
    <w:rsid w:val="00CC02BB"/>
    <w:rsid w:val="00CC059D"/>
    <w:rsid w:val="00CC0690"/>
    <w:rsid w:val="00CC077E"/>
    <w:rsid w:val="00CC0950"/>
    <w:rsid w:val="00CC0A24"/>
    <w:rsid w:val="00CC0C8D"/>
    <w:rsid w:val="00CC0D8D"/>
    <w:rsid w:val="00CC0F64"/>
    <w:rsid w:val="00CC1BB6"/>
    <w:rsid w:val="00CC1EE4"/>
    <w:rsid w:val="00CC1EEA"/>
    <w:rsid w:val="00CC246A"/>
    <w:rsid w:val="00CC3397"/>
    <w:rsid w:val="00CC3543"/>
    <w:rsid w:val="00CC3615"/>
    <w:rsid w:val="00CC39CA"/>
    <w:rsid w:val="00CC3EE0"/>
    <w:rsid w:val="00CC4454"/>
    <w:rsid w:val="00CC4499"/>
    <w:rsid w:val="00CC4E2B"/>
    <w:rsid w:val="00CC63FF"/>
    <w:rsid w:val="00CC69A5"/>
    <w:rsid w:val="00CC7D93"/>
    <w:rsid w:val="00CD0765"/>
    <w:rsid w:val="00CD10A2"/>
    <w:rsid w:val="00CD202A"/>
    <w:rsid w:val="00CD2313"/>
    <w:rsid w:val="00CD3B96"/>
    <w:rsid w:val="00CD3D9F"/>
    <w:rsid w:val="00CD3F27"/>
    <w:rsid w:val="00CD42E5"/>
    <w:rsid w:val="00CD58B7"/>
    <w:rsid w:val="00CD59B2"/>
    <w:rsid w:val="00CD6478"/>
    <w:rsid w:val="00CD709F"/>
    <w:rsid w:val="00CD7318"/>
    <w:rsid w:val="00CD76A1"/>
    <w:rsid w:val="00CD7BB3"/>
    <w:rsid w:val="00CE046F"/>
    <w:rsid w:val="00CE0784"/>
    <w:rsid w:val="00CE0839"/>
    <w:rsid w:val="00CE116B"/>
    <w:rsid w:val="00CE11DB"/>
    <w:rsid w:val="00CE12B1"/>
    <w:rsid w:val="00CE1380"/>
    <w:rsid w:val="00CE15C1"/>
    <w:rsid w:val="00CE1858"/>
    <w:rsid w:val="00CE1A3F"/>
    <w:rsid w:val="00CE1EB9"/>
    <w:rsid w:val="00CE1FEC"/>
    <w:rsid w:val="00CE296D"/>
    <w:rsid w:val="00CE3270"/>
    <w:rsid w:val="00CE386A"/>
    <w:rsid w:val="00CE394F"/>
    <w:rsid w:val="00CE399A"/>
    <w:rsid w:val="00CE40BB"/>
    <w:rsid w:val="00CE47D2"/>
    <w:rsid w:val="00CE482F"/>
    <w:rsid w:val="00CE4BC2"/>
    <w:rsid w:val="00CE4EED"/>
    <w:rsid w:val="00CE52FE"/>
    <w:rsid w:val="00CE5542"/>
    <w:rsid w:val="00CE55D6"/>
    <w:rsid w:val="00CE5839"/>
    <w:rsid w:val="00CE6A09"/>
    <w:rsid w:val="00CE6C9D"/>
    <w:rsid w:val="00CE6F60"/>
    <w:rsid w:val="00CE6F72"/>
    <w:rsid w:val="00CE72E8"/>
    <w:rsid w:val="00CE79AC"/>
    <w:rsid w:val="00CE7AE2"/>
    <w:rsid w:val="00CF0536"/>
    <w:rsid w:val="00CF05EC"/>
    <w:rsid w:val="00CF0D6E"/>
    <w:rsid w:val="00CF10DC"/>
    <w:rsid w:val="00CF1900"/>
    <w:rsid w:val="00CF19A8"/>
    <w:rsid w:val="00CF1D05"/>
    <w:rsid w:val="00CF20B5"/>
    <w:rsid w:val="00CF25A7"/>
    <w:rsid w:val="00CF3067"/>
    <w:rsid w:val="00CF312C"/>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59B"/>
    <w:rsid w:val="00D01988"/>
    <w:rsid w:val="00D01B46"/>
    <w:rsid w:val="00D01EBE"/>
    <w:rsid w:val="00D02624"/>
    <w:rsid w:val="00D02A12"/>
    <w:rsid w:val="00D0373F"/>
    <w:rsid w:val="00D03A5E"/>
    <w:rsid w:val="00D03A9D"/>
    <w:rsid w:val="00D03EB2"/>
    <w:rsid w:val="00D03ECC"/>
    <w:rsid w:val="00D03F07"/>
    <w:rsid w:val="00D03FE6"/>
    <w:rsid w:val="00D04210"/>
    <w:rsid w:val="00D0469A"/>
    <w:rsid w:val="00D04A20"/>
    <w:rsid w:val="00D04D0D"/>
    <w:rsid w:val="00D04EA5"/>
    <w:rsid w:val="00D050AA"/>
    <w:rsid w:val="00D05150"/>
    <w:rsid w:val="00D05692"/>
    <w:rsid w:val="00D058AA"/>
    <w:rsid w:val="00D05927"/>
    <w:rsid w:val="00D05C91"/>
    <w:rsid w:val="00D0603F"/>
    <w:rsid w:val="00D06049"/>
    <w:rsid w:val="00D06085"/>
    <w:rsid w:val="00D060CD"/>
    <w:rsid w:val="00D06208"/>
    <w:rsid w:val="00D0659E"/>
    <w:rsid w:val="00D07471"/>
    <w:rsid w:val="00D0770A"/>
    <w:rsid w:val="00D07C50"/>
    <w:rsid w:val="00D1079E"/>
    <w:rsid w:val="00D10ACF"/>
    <w:rsid w:val="00D10AF8"/>
    <w:rsid w:val="00D11467"/>
    <w:rsid w:val="00D11FCA"/>
    <w:rsid w:val="00D120A4"/>
    <w:rsid w:val="00D122DB"/>
    <w:rsid w:val="00D123BA"/>
    <w:rsid w:val="00D126CB"/>
    <w:rsid w:val="00D128C0"/>
    <w:rsid w:val="00D12F15"/>
    <w:rsid w:val="00D12F20"/>
    <w:rsid w:val="00D1300F"/>
    <w:rsid w:val="00D13342"/>
    <w:rsid w:val="00D1340F"/>
    <w:rsid w:val="00D1380D"/>
    <w:rsid w:val="00D13948"/>
    <w:rsid w:val="00D13A3E"/>
    <w:rsid w:val="00D13B50"/>
    <w:rsid w:val="00D13E48"/>
    <w:rsid w:val="00D13E87"/>
    <w:rsid w:val="00D13F59"/>
    <w:rsid w:val="00D15824"/>
    <w:rsid w:val="00D15835"/>
    <w:rsid w:val="00D158F2"/>
    <w:rsid w:val="00D15936"/>
    <w:rsid w:val="00D15948"/>
    <w:rsid w:val="00D15CFC"/>
    <w:rsid w:val="00D16785"/>
    <w:rsid w:val="00D16794"/>
    <w:rsid w:val="00D16BC1"/>
    <w:rsid w:val="00D1738C"/>
    <w:rsid w:val="00D1787F"/>
    <w:rsid w:val="00D20BA0"/>
    <w:rsid w:val="00D20C5F"/>
    <w:rsid w:val="00D21001"/>
    <w:rsid w:val="00D21014"/>
    <w:rsid w:val="00D210A6"/>
    <w:rsid w:val="00D2168F"/>
    <w:rsid w:val="00D219C6"/>
    <w:rsid w:val="00D21F73"/>
    <w:rsid w:val="00D2329C"/>
    <w:rsid w:val="00D23A07"/>
    <w:rsid w:val="00D23AAD"/>
    <w:rsid w:val="00D23AE2"/>
    <w:rsid w:val="00D25244"/>
    <w:rsid w:val="00D254BB"/>
    <w:rsid w:val="00D254D8"/>
    <w:rsid w:val="00D25D37"/>
    <w:rsid w:val="00D25ECE"/>
    <w:rsid w:val="00D2644F"/>
    <w:rsid w:val="00D26847"/>
    <w:rsid w:val="00D26CF5"/>
    <w:rsid w:val="00D304ED"/>
    <w:rsid w:val="00D3082D"/>
    <w:rsid w:val="00D30DF2"/>
    <w:rsid w:val="00D30E72"/>
    <w:rsid w:val="00D311F9"/>
    <w:rsid w:val="00D31767"/>
    <w:rsid w:val="00D31F67"/>
    <w:rsid w:val="00D3206A"/>
    <w:rsid w:val="00D320F2"/>
    <w:rsid w:val="00D32B50"/>
    <w:rsid w:val="00D32E59"/>
    <w:rsid w:val="00D33582"/>
    <w:rsid w:val="00D337C1"/>
    <w:rsid w:val="00D33DE1"/>
    <w:rsid w:val="00D34C42"/>
    <w:rsid w:val="00D34F51"/>
    <w:rsid w:val="00D3525B"/>
    <w:rsid w:val="00D3550F"/>
    <w:rsid w:val="00D35D23"/>
    <w:rsid w:val="00D36535"/>
    <w:rsid w:val="00D366DD"/>
    <w:rsid w:val="00D36E44"/>
    <w:rsid w:val="00D37616"/>
    <w:rsid w:val="00D376CE"/>
    <w:rsid w:val="00D37A89"/>
    <w:rsid w:val="00D4027F"/>
    <w:rsid w:val="00D40727"/>
    <w:rsid w:val="00D40ADC"/>
    <w:rsid w:val="00D41A82"/>
    <w:rsid w:val="00D41EA9"/>
    <w:rsid w:val="00D41F8C"/>
    <w:rsid w:val="00D42293"/>
    <w:rsid w:val="00D42CEA"/>
    <w:rsid w:val="00D42F91"/>
    <w:rsid w:val="00D43286"/>
    <w:rsid w:val="00D437F7"/>
    <w:rsid w:val="00D4417D"/>
    <w:rsid w:val="00D4424E"/>
    <w:rsid w:val="00D444BC"/>
    <w:rsid w:val="00D4450D"/>
    <w:rsid w:val="00D449DB"/>
    <w:rsid w:val="00D45327"/>
    <w:rsid w:val="00D45ABD"/>
    <w:rsid w:val="00D46736"/>
    <w:rsid w:val="00D46A03"/>
    <w:rsid w:val="00D46EDF"/>
    <w:rsid w:val="00D47721"/>
    <w:rsid w:val="00D506F6"/>
    <w:rsid w:val="00D50B6C"/>
    <w:rsid w:val="00D51208"/>
    <w:rsid w:val="00D51A0D"/>
    <w:rsid w:val="00D51FB4"/>
    <w:rsid w:val="00D523F2"/>
    <w:rsid w:val="00D52488"/>
    <w:rsid w:val="00D528BC"/>
    <w:rsid w:val="00D52DF6"/>
    <w:rsid w:val="00D52FF6"/>
    <w:rsid w:val="00D533D0"/>
    <w:rsid w:val="00D53F5C"/>
    <w:rsid w:val="00D543AA"/>
    <w:rsid w:val="00D5443D"/>
    <w:rsid w:val="00D54556"/>
    <w:rsid w:val="00D565E4"/>
    <w:rsid w:val="00D5725F"/>
    <w:rsid w:val="00D572C0"/>
    <w:rsid w:val="00D573AF"/>
    <w:rsid w:val="00D57FD9"/>
    <w:rsid w:val="00D6007D"/>
    <w:rsid w:val="00D60CBE"/>
    <w:rsid w:val="00D60E55"/>
    <w:rsid w:val="00D610A5"/>
    <w:rsid w:val="00D61B1E"/>
    <w:rsid w:val="00D6300E"/>
    <w:rsid w:val="00D632D9"/>
    <w:rsid w:val="00D63661"/>
    <w:rsid w:val="00D63D35"/>
    <w:rsid w:val="00D63ED8"/>
    <w:rsid w:val="00D640FE"/>
    <w:rsid w:val="00D64131"/>
    <w:rsid w:val="00D64747"/>
    <w:rsid w:val="00D6488E"/>
    <w:rsid w:val="00D64DE6"/>
    <w:rsid w:val="00D65930"/>
    <w:rsid w:val="00D673CF"/>
    <w:rsid w:val="00D67C6B"/>
    <w:rsid w:val="00D70187"/>
    <w:rsid w:val="00D70754"/>
    <w:rsid w:val="00D718EC"/>
    <w:rsid w:val="00D7252F"/>
    <w:rsid w:val="00D725A4"/>
    <w:rsid w:val="00D72CAD"/>
    <w:rsid w:val="00D72EF7"/>
    <w:rsid w:val="00D7307D"/>
    <w:rsid w:val="00D731EF"/>
    <w:rsid w:val="00D73506"/>
    <w:rsid w:val="00D73A47"/>
    <w:rsid w:val="00D73CC3"/>
    <w:rsid w:val="00D744B8"/>
    <w:rsid w:val="00D747DD"/>
    <w:rsid w:val="00D74EBD"/>
    <w:rsid w:val="00D75CE9"/>
    <w:rsid w:val="00D762F6"/>
    <w:rsid w:val="00D76507"/>
    <w:rsid w:val="00D766E5"/>
    <w:rsid w:val="00D76864"/>
    <w:rsid w:val="00D76F81"/>
    <w:rsid w:val="00D77305"/>
    <w:rsid w:val="00D77A2E"/>
    <w:rsid w:val="00D77DD5"/>
    <w:rsid w:val="00D80511"/>
    <w:rsid w:val="00D807AB"/>
    <w:rsid w:val="00D80CF6"/>
    <w:rsid w:val="00D81608"/>
    <w:rsid w:val="00D82418"/>
    <w:rsid w:val="00D82528"/>
    <w:rsid w:val="00D82984"/>
    <w:rsid w:val="00D82FD0"/>
    <w:rsid w:val="00D82FDB"/>
    <w:rsid w:val="00D83755"/>
    <w:rsid w:val="00D8418A"/>
    <w:rsid w:val="00D844E4"/>
    <w:rsid w:val="00D8450A"/>
    <w:rsid w:val="00D84D21"/>
    <w:rsid w:val="00D84DFA"/>
    <w:rsid w:val="00D850B1"/>
    <w:rsid w:val="00D85B27"/>
    <w:rsid w:val="00D85C91"/>
    <w:rsid w:val="00D862E7"/>
    <w:rsid w:val="00D86FAF"/>
    <w:rsid w:val="00D86FC6"/>
    <w:rsid w:val="00D8700B"/>
    <w:rsid w:val="00D87294"/>
    <w:rsid w:val="00D87A82"/>
    <w:rsid w:val="00D87FD6"/>
    <w:rsid w:val="00D90774"/>
    <w:rsid w:val="00D90BD7"/>
    <w:rsid w:val="00D90ECA"/>
    <w:rsid w:val="00D9159C"/>
    <w:rsid w:val="00D91DD6"/>
    <w:rsid w:val="00D929F2"/>
    <w:rsid w:val="00D92B4C"/>
    <w:rsid w:val="00D92E80"/>
    <w:rsid w:val="00D92EBA"/>
    <w:rsid w:val="00D931AB"/>
    <w:rsid w:val="00D932F9"/>
    <w:rsid w:val="00D935B6"/>
    <w:rsid w:val="00D93672"/>
    <w:rsid w:val="00D93F5F"/>
    <w:rsid w:val="00D949F2"/>
    <w:rsid w:val="00D94CDF"/>
    <w:rsid w:val="00D95872"/>
    <w:rsid w:val="00D95E87"/>
    <w:rsid w:val="00D95F54"/>
    <w:rsid w:val="00D962AC"/>
    <w:rsid w:val="00D964D4"/>
    <w:rsid w:val="00D96DF3"/>
    <w:rsid w:val="00D974BD"/>
    <w:rsid w:val="00DA0302"/>
    <w:rsid w:val="00DA03F7"/>
    <w:rsid w:val="00DA13FD"/>
    <w:rsid w:val="00DA187E"/>
    <w:rsid w:val="00DA240A"/>
    <w:rsid w:val="00DA26DB"/>
    <w:rsid w:val="00DA39F4"/>
    <w:rsid w:val="00DA3D7D"/>
    <w:rsid w:val="00DA4140"/>
    <w:rsid w:val="00DA4213"/>
    <w:rsid w:val="00DA57A7"/>
    <w:rsid w:val="00DA6F36"/>
    <w:rsid w:val="00DA737E"/>
    <w:rsid w:val="00DA7920"/>
    <w:rsid w:val="00DA795D"/>
    <w:rsid w:val="00DB05A1"/>
    <w:rsid w:val="00DB07C3"/>
    <w:rsid w:val="00DB0887"/>
    <w:rsid w:val="00DB123F"/>
    <w:rsid w:val="00DB14F7"/>
    <w:rsid w:val="00DB208D"/>
    <w:rsid w:val="00DB31C6"/>
    <w:rsid w:val="00DB3EC8"/>
    <w:rsid w:val="00DB4148"/>
    <w:rsid w:val="00DB41F2"/>
    <w:rsid w:val="00DB4203"/>
    <w:rsid w:val="00DB4407"/>
    <w:rsid w:val="00DB45CD"/>
    <w:rsid w:val="00DB479B"/>
    <w:rsid w:val="00DB480D"/>
    <w:rsid w:val="00DB505F"/>
    <w:rsid w:val="00DB512F"/>
    <w:rsid w:val="00DB5D4D"/>
    <w:rsid w:val="00DB66F0"/>
    <w:rsid w:val="00DB684C"/>
    <w:rsid w:val="00DB6E1D"/>
    <w:rsid w:val="00DB7050"/>
    <w:rsid w:val="00DB75AF"/>
    <w:rsid w:val="00DB7EDA"/>
    <w:rsid w:val="00DC0482"/>
    <w:rsid w:val="00DC0A35"/>
    <w:rsid w:val="00DC1101"/>
    <w:rsid w:val="00DC1501"/>
    <w:rsid w:val="00DC1A68"/>
    <w:rsid w:val="00DC1D07"/>
    <w:rsid w:val="00DC1E95"/>
    <w:rsid w:val="00DC1EBA"/>
    <w:rsid w:val="00DC229B"/>
    <w:rsid w:val="00DC24D0"/>
    <w:rsid w:val="00DC270C"/>
    <w:rsid w:val="00DC2A54"/>
    <w:rsid w:val="00DC305A"/>
    <w:rsid w:val="00DC3A5B"/>
    <w:rsid w:val="00DC4024"/>
    <w:rsid w:val="00DC432F"/>
    <w:rsid w:val="00DC457B"/>
    <w:rsid w:val="00DC4E5B"/>
    <w:rsid w:val="00DC532F"/>
    <w:rsid w:val="00DC5578"/>
    <w:rsid w:val="00DC5658"/>
    <w:rsid w:val="00DC5E79"/>
    <w:rsid w:val="00DC66E5"/>
    <w:rsid w:val="00DC6BA2"/>
    <w:rsid w:val="00DC6F16"/>
    <w:rsid w:val="00DC72D8"/>
    <w:rsid w:val="00DC75AC"/>
    <w:rsid w:val="00DC7644"/>
    <w:rsid w:val="00DC78D5"/>
    <w:rsid w:val="00DC7EEF"/>
    <w:rsid w:val="00DC7F42"/>
    <w:rsid w:val="00DD0675"/>
    <w:rsid w:val="00DD070A"/>
    <w:rsid w:val="00DD075B"/>
    <w:rsid w:val="00DD0CDA"/>
    <w:rsid w:val="00DD1798"/>
    <w:rsid w:val="00DD1D51"/>
    <w:rsid w:val="00DD1DF1"/>
    <w:rsid w:val="00DD20AB"/>
    <w:rsid w:val="00DD20B3"/>
    <w:rsid w:val="00DD284A"/>
    <w:rsid w:val="00DD2ECD"/>
    <w:rsid w:val="00DD2FEA"/>
    <w:rsid w:val="00DD31EA"/>
    <w:rsid w:val="00DD37BD"/>
    <w:rsid w:val="00DD3983"/>
    <w:rsid w:val="00DD3AB3"/>
    <w:rsid w:val="00DD4007"/>
    <w:rsid w:val="00DD41B4"/>
    <w:rsid w:val="00DD4349"/>
    <w:rsid w:val="00DD6C1D"/>
    <w:rsid w:val="00DD7EC4"/>
    <w:rsid w:val="00DE051E"/>
    <w:rsid w:val="00DE0D94"/>
    <w:rsid w:val="00DE1241"/>
    <w:rsid w:val="00DE1ECC"/>
    <w:rsid w:val="00DE240B"/>
    <w:rsid w:val="00DE2853"/>
    <w:rsid w:val="00DE2D7D"/>
    <w:rsid w:val="00DE3220"/>
    <w:rsid w:val="00DE32CF"/>
    <w:rsid w:val="00DE4015"/>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1936"/>
    <w:rsid w:val="00DF1B24"/>
    <w:rsid w:val="00DF2A4D"/>
    <w:rsid w:val="00DF2BDE"/>
    <w:rsid w:val="00DF3B8D"/>
    <w:rsid w:val="00DF3C28"/>
    <w:rsid w:val="00DF3F33"/>
    <w:rsid w:val="00DF4572"/>
    <w:rsid w:val="00DF471A"/>
    <w:rsid w:val="00DF64D3"/>
    <w:rsid w:val="00DF6D84"/>
    <w:rsid w:val="00DF79BE"/>
    <w:rsid w:val="00DF7BC6"/>
    <w:rsid w:val="00DF7CEF"/>
    <w:rsid w:val="00E002CC"/>
    <w:rsid w:val="00E003AC"/>
    <w:rsid w:val="00E01766"/>
    <w:rsid w:val="00E02030"/>
    <w:rsid w:val="00E027C3"/>
    <w:rsid w:val="00E02EDF"/>
    <w:rsid w:val="00E03080"/>
    <w:rsid w:val="00E033F7"/>
    <w:rsid w:val="00E0478F"/>
    <w:rsid w:val="00E0485D"/>
    <w:rsid w:val="00E04FD9"/>
    <w:rsid w:val="00E05B7D"/>
    <w:rsid w:val="00E05BBA"/>
    <w:rsid w:val="00E05FD3"/>
    <w:rsid w:val="00E0697F"/>
    <w:rsid w:val="00E06DFE"/>
    <w:rsid w:val="00E106C8"/>
    <w:rsid w:val="00E1091D"/>
    <w:rsid w:val="00E10975"/>
    <w:rsid w:val="00E10A7D"/>
    <w:rsid w:val="00E10A92"/>
    <w:rsid w:val="00E10B8E"/>
    <w:rsid w:val="00E10FD9"/>
    <w:rsid w:val="00E11159"/>
    <w:rsid w:val="00E1127C"/>
    <w:rsid w:val="00E11816"/>
    <w:rsid w:val="00E11956"/>
    <w:rsid w:val="00E1261F"/>
    <w:rsid w:val="00E1290A"/>
    <w:rsid w:val="00E134DF"/>
    <w:rsid w:val="00E1362E"/>
    <w:rsid w:val="00E14463"/>
    <w:rsid w:val="00E144CB"/>
    <w:rsid w:val="00E14A16"/>
    <w:rsid w:val="00E1580E"/>
    <w:rsid w:val="00E159B9"/>
    <w:rsid w:val="00E1790D"/>
    <w:rsid w:val="00E20444"/>
    <w:rsid w:val="00E20B85"/>
    <w:rsid w:val="00E20B86"/>
    <w:rsid w:val="00E20C30"/>
    <w:rsid w:val="00E211DF"/>
    <w:rsid w:val="00E215B7"/>
    <w:rsid w:val="00E215C1"/>
    <w:rsid w:val="00E217CC"/>
    <w:rsid w:val="00E21BE9"/>
    <w:rsid w:val="00E228BD"/>
    <w:rsid w:val="00E22A5E"/>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27707"/>
    <w:rsid w:val="00E3007E"/>
    <w:rsid w:val="00E30113"/>
    <w:rsid w:val="00E30DCE"/>
    <w:rsid w:val="00E31534"/>
    <w:rsid w:val="00E32007"/>
    <w:rsid w:val="00E345AC"/>
    <w:rsid w:val="00E34747"/>
    <w:rsid w:val="00E35327"/>
    <w:rsid w:val="00E35421"/>
    <w:rsid w:val="00E35B32"/>
    <w:rsid w:val="00E363F9"/>
    <w:rsid w:val="00E364FD"/>
    <w:rsid w:val="00E36D2C"/>
    <w:rsid w:val="00E36DAD"/>
    <w:rsid w:val="00E37904"/>
    <w:rsid w:val="00E37FC4"/>
    <w:rsid w:val="00E407CB"/>
    <w:rsid w:val="00E41058"/>
    <w:rsid w:val="00E4105E"/>
    <w:rsid w:val="00E4117C"/>
    <w:rsid w:val="00E411E7"/>
    <w:rsid w:val="00E41555"/>
    <w:rsid w:val="00E4186A"/>
    <w:rsid w:val="00E41F7B"/>
    <w:rsid w:val="00E4335A"/>
    <w:rsid w:val="00E434F7"/>
    <w:rsid w:val="00E437D4"/>
    <w:rsid w:val="00E44ACC"/>
    <w:rsid w:val="00E451AD"/>
    <w:rsid w:val="00E4551C"/>
    <w:rsid w:val="00E45729"/>
    <w:rsid w:val="00E45836"/>
    <w:rsid w:val="00E45A73"/>
    <w:rsid w:val="00E45B69"/>
    <w:rsid w:val="00E4778A"/>
    <w:rsid w:val="00E4787F"/>
    <w:rsid w:val="00E47BF4"/>
    <w:rsid w:val="00E47CA0"/>
    <w:rsid w:val="00E5079C"/>
    <w:rsid w:val="00E50BF5"/>
    <w:rsid w:val="00E51136"/>
    <w:rsid w:val="00E51CCB"/>
    <w:rsid w:val="00E53074"/>
    <w:rsid w:val="00E53180"/>
    <w:rsid w:val="00E533BC"/>
    <w:rsid w:val="00E5375A"/>
    <w:rsid w:val="00E537FE"/>
    <w:rsid w:val="00E538C9"/>
    <w:rsid w:val="00E53A81"/>
    <w:rsid w:val="00E542E4"/>
    <w:rsid w:val="00E54A33"/>
    <w:rsid w:val="00E54A42"/>
    <w:rsid w:val="00E54D13"/>
    <w:rsid w:val="00E553D1"/>
    <w:rsid w:val="00E5559F"/>
    <w:rsid w:val="00E55694"/>
    <w:rsid w:val="00E55A2A"/>
    <w:rsid w:val="00E55AA0"/>
    <w:rsid w:val="00E55D35"/>
    <w:rsid w:val="00E56872"/>
    <w:rsid w:val="00E569B3"/>
    <w:rsid w:val="00E56F1C"/>
    <w:rsid w:val="00E570DD"/>
    <w:rsid w:val="00E571B0"/>
    <w:rsid w:val="00E57A66"/>
    <w:rsid w:val="00E57F5F"/>
    <w:rsid w:val="00E60C9A"/>
    <w:rsid w:val="00E61370"/>
    <w:rsid w:val="00E61929"/>
    <w:rsid w:val="00E61F26"/>
    <w:rsid w:val="00E61F2C"/>
    <w:rsid w:val="00E6245E"/>
    <w:rsid w:val="00E624F9"/>
    <w:rsid w:val="00E63880"/>
    <w:rsid w:val="00E65277"/>
    <w:rsid w:val="00E6535D"/>
    <w:rsid w:val="00E655A3"/>
    <w:rsid w:val="00E6560F"/>
    <w:rsid w:val="00E6655B"/>
    <w:rsid w:val="00E668B4"/>
    <w:rsid w:val="00E66AF1"/>
    <w:rsid w:val="00E676D5"/>
    <w:rsid w:val="00E70347"/>
    <w:rsid w:val="00E709D6"/>
    <w:rsid w:val="00E716BD"/>
    <w:rsid w:val="00E71A6C"/>
    <w:rsid w:val="00E71C32"/>
    <w:rsid w:val="00E72460"/>
    <w:rsid w:val="00E72B01"/>
    <w:rsid w:val="00E72B5F"/>
    <w:rsid w:val="00E72F05"/>
    <w:rsid w:val="00E73630"/>
    <w:rsid w:val="00E73BDC"/>
    <w:rsid w:val="00E73F28"/>
    <w:rsid w:val="00E73FB5"/>
    <w:rsid w:val="00E73FE0"/>
    <w:rsid w:val="00E740DA"/>
    <w:rsid w:val="00E74E47"/>
    <w:rsid w:val="00E75047"/>
    <w:rsid w:val="00E75ACC"/>
    <w:rsid w:val="00E75CC3"/>
    <w:rsid w:val="00E76403"/>
    <w:rsid w:val="00E76607"/>
    <w:rsid w:val="00E76835"/>
    <w:rsid w:val="00E76908"/>
    <w:rsid w:val="00E76941"/>
    <w:rsid w:val="00E76A0C"/>
    <w:rsid w:val="00E76EF4"/>
    <w:rsid w:val="00E77177"/>
    <w:rsid w:val="00E77556"/>
    <w:rsid w:val="00E77979"/>
    <w:rsid w:val="00E77FB7"/>
    <w:rsid w:val="00E80326"/>
    <w:rsid w:val="00E80431"/>
    <w:rsid w:val="00E80781"/>
    <w:rsid w:val="00E8158D"/>
    <w:rsid w:val="00E819CD"/>
    <w:rsid w:val="00E8241C"/>
    <w:rsid w:val="00E82661"/>
    <w:rsid w:val="00E82A6C"/>
    <w:rsid w:val="00E82BDA"/>
    <w:rsid w:val="00E8399D"/>
    <w:rsid w:val="00E83B03"/>
    <w:rsid w:val="00E83D27"/>
    <w:rsid w:val="00E84D22"/>
    <w:rsid w:val="00E84DAD"/>
    <w:rsid w:val="00E84DFB"/>
    <w:rsid w:val="00E8550C"/>
    <w:rsid w:val="00E8576A"/>
    <w:rsid w:val="00E85990"/>
    <w:rsid w:val="00E85A0B"/>
    <w:rsid w:val="00E8611B"/>
    <w:rsid w:val="00E86A9D"/>
    <w:rsid w:val="00E870A5"/>
    <w:rsid w:val="00E87172"/>
    <w:rsid w:val="00E874C6"/>
    <w:rsid w:val="00E916E8"/>
    <w:rsid w:val="00E91A51"/>
    <w:rsid w:val="00E91D2E"/>
    <w:rsid w:val="00E928DF"/>
    <w:rsid w:val="00E92A52"/>
    <w:rsid w:val="00E931D9"/>
    <w:rsid w:val="00E93968"/>
    <w:rsid w:val="00E94146"/>
    <w:rsid w:val="00E941EB"/>
    <w:rsid w:val="00E9497D"/>
    <w:rsid w:val="00E94C9F"/>
    <w:rsid w:val="00E94F97"/>
    <w:rsid w:val="00E96134"/>
    <w:rsid w:val="00E96235"/>
    <w:rsid w:val="00E96690"/>
    <w:rsid w:val="00E96E11"/>
    <w:rsid w:val="00E9731C"/>
    <w:rsid w:val="00EA037B"/>
    <w:rsid w:val="00EA1A44"/>
    <w:rsid w:val="00EA1B6A"/>
    <w:rsid w:val="00EA1BE2"/>
    <w:rsid w:val="00EA1ED3"/>
    <w:rsid w:val="00EA3503"/>
    <w:rsid w:val="00EA45D4"/>
    <w:rsid w:val="00EA49B5"/>
    <w:rsid w:val="00EA4C54"/>
    <w:rsid w:val="00EA4D2D"/>
    <w:rsid w:val="00EA4FA4"/>
    <w:rsid w:val="00EA509F"/>
    <w:rsid w:val="00EA5614"/>
    <w:rsid w:val="00EA58CC"/>
    <w:rsid w:val="00EA6405"/>
    <w:rsid w:val="00EA6A23"/>
    <w:rsid w:val="00EA6A6C"/>
    <w:rsid w:val="00EA6D2A"/>
    <w:rsid w:val="00EA7ADA"/>
    <w:rsid w:val="00EB02E1"/>
    <w:rsid w:val="00EB0BAC"/>
    <w:rsid w:val="00EB1419"/>
    <w:rsid w:val="00EB1D9B"/>
    <w:rsid w:val="00EB20B1"/>
    <w:rsid w:val="00EB20F3"/>
    <w:rsid w:val="00EB30C7"/>
    <w:rsid w:val="00EB3277"/>
    <w:rsid w:val="00EB38D3"/>
    <w:rsid w:val="00EB3ABD"/>
    <w:rsid w:val="00EB45B9"/>
    <w:rsid w:val="00EB45C9"/>
    <w:rsid w:val="00EB483B"/>
    <w:rsid w:val="00EB4B54"/>
    <w:rsid w:val="00EB4BFE"/>
    <w:rsid w:val="00EB4FBB"/>
    <w:rsid w:val="00EB5180"/>
    <w:rsid w:val="00EB54A3"/>
    <w:rsid w:val="00EB5A1A"/>
    <w:rsid w:val="00EB5FB0"/>
    <w:rsid w:val="00EB607B"/>
    <w:rsid w:val="00EB6A44"/>
    <w:rsid w:val="00EB6D99"/>
    <w:rsid w:val="00EB7569"/>
    <w:rsid w:val="00EC01F1"/>
    <w:rsid w:val="00EC0639"/>
    <w:rsid w:val="00EC08B4"/>
    <w:rsid w:val="00EC11AD"/>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686"/>
    <w:rsid w:val="00EC58B2"/>
    <w:rsid w:val="00EC6282"/>
    <w:rsid w:val="00EC6FF2"/>
    <w:rsid w:val="00EC7238"/>
    <w:rsid w:val="00EC7ABB"/>
    <w:rsid w:val="00ED0211"/>
    <w:rsid w:val="00ED0787"/>
    <w:rsid w:val="00ED08FF"/>
    <w:rsid w:val="00ED0F83"/>
    <w:rsid w:val="00ED1696"/>
    <w:rsid w:val="00ED2432"/>
    <w:rsid w:val="00ED29B2"/>
    <w:rsid w:val="00ED2B86"/>
    <w:rsid w:val="00ED334D"/>
    <w:rsid w:val="00ED3AEE"/>
    <w:rsid w:val="00ED4631"/>
    <w:rsid w:val="00ED47A9"/>
    <w:rsid w:val="00ED487A"/>
    <w:rsid w:val="00ED4B96"/>
    <w:rsid w:val="00ED4F34"/>
    <w:rsid w:val="00ED521E"/>
    <w:rsid w:val="00ED5748"/>
    <w:rsid w:val="00ED5D7D"/>
    <w:rsid w:val="00ED5FF9"/>
    <w:rsid w:val="00ED6450"/>
    <w:rsid w:val="00EE08B8"/>
    <w:rsid w:val="00EE0B85"/>
    <w:rsid w:val="00EE0CBE"/>
    <w:rsid w:val="00EE1513"/>
    <w:rsid w:val="00EE1582"/>
    <w:rsid w:val="00EE19E2"/>
    <w:rsid w:val="00EE1DC0"/>
    <w:rsid w:val="00EE1EB5"/>
    <w:rsid w:val="00EE1EEB"/>
    <w:rsid w:val="00EE23E3"/>
    <w:rsid w:val="00EE245C"/>
    <w:rsid w:val="00EE37D3"/>
    <w:rsid w:val="00EE3851"/>
    <w:rsid w:val="00EE3A09"/>
    <w:rsid w:val="00EE3EA4"/>
    <w:rsid w:val="00EE5803"/>
    <w:rsid w:val="00EE5C9A"/>
    <w:rsid w:val="00EE66A5"/>
    <w:rsid w:val="00EE6E57"/>
    <w:rsid w:val="00EE6F83"/>
    <w:rsid w:val="00EE7895"/>
    <w:rsid w:val="00EF025A"/>
    <w:rsid w:val="00EF0EFE"/>
    <w:rsid w:val="00EF1BCD"/>
    <w:rsid w:val="00EF1CB6"/>
    <w:rsid w:val="00EF224F"/>
    <w:rsid w:val="00EF305F"/>
    <w:rsid w:val="00EF32F4"/>
    <w:rsid w:val="00EF3F6A"/>
    <w:rsid w:val="00EF41E8"/>
    <w:rsid w:val="00EF45D1"/>
    <w:rsid w:val="00EF480C"/>
    <w:rsid w:val="00EF4D2E"/>
    <w:rsid w:val="00EF51C9"/>
    <w:rsid w:val="00EF5868"/>
    <w:rsid w:val="00EF5C0B"/>
    <w:rsid w:val="00EF62DF"/>
    <w:rsid w:val="00EF6F8D"/>
    <w:rsid w:val="00EF6FBE"/>
    <w:rsid w:val="00EF70E5"/>
    <w:rsid w:val="00EF76AC"/>
    <w:rsid w:val="00EF7725"/>
    <w:rsid w:val="00F0091E"/>
    <w:rsid w:val="00F00E0E"/>
    <w:rsid w:val="00F0130B"/>
    <w:rsid w:val="00F017F1"/>
    <w:rsid w:val="00F0215E"/>
    <w:rsid w:val="00F0223D"/>
    <w:rsid w:val="00F02B51"/>
    <w:rsid w:val="00F02B8B"/>
    <w:rsid w:val="00F02C40"/>
    <w:rsid w:val="00F02ECA"/>
    <w:rsid w:val="00F034E8"/>
    <w:rsid w:val="00F04E17"/>
    <w:rsid w:val="00F05500"/>
    <w:rsid w:val="00F0606C"/>
    <w:rsid w:val="00F06326"/>
    <w:rsid w:val="00F067A2"/>
    <w:rsid w:val="00F0682B"/>
    <w:rsid w:val="00F0780E"/>
    <w:rsid w:val="00F07D20"/>
    <w:rsid w:val="00F10526"/>
    <w:rsid w:val="00F10B09"/>
    <w:rsid w:val="00F11420"/>
    <w:rsid w:val="00F11CF4"/>
    <w:rsid w:val="00F11DFE"/>
    <w:rsid w:val="00F121CC"/>
    <w:rsid w:val="00F12363"/>
    <w:rsid w:val="00F127F5"/>
    <w:rsid w:val="00F12936"/>
    <w:rsid w:val="00F12C55"/>
    <w:rsid w:val="00F13A98"/>
    <w:rsid w:val="00F141F4"/>
    <w:rsid w:val="00F148AC"/>
    <w:rsid w:val="00F148DF"/>
    <w:rsid w:val="00F151E9"/>
    <w:rsid w:val="00F157A1"/>
    <w:rsid w:val="00F15C99"/>
    <w:rsid w:val="00F15F99"/>
    <w:rsid w:val="00F1642C"/>
    <w:rsid w:val="00F164A0"/>
    <w:rsid w:val="00F17440"/>
    <w:rsid w:val="00F17D1E"/>
    <w:rsid w:val="00F206ED"/>
    <w:rsid w:val="00F20CFB"/>
    <w:rsid w:val="00F21A51"/>
    <w:rsid w:val="00F21EEB"/>
    <w:rsid w:val="00F22616"/>
    <w:rsid w:val="00F226E3"/>
    <w:rsid w:val="00F22996"/>
    <w:rsid w:val="00F22C5C"/>
    <w:rsid w:val="00F22DB3"/>
    <w:rsid w:val="00F236B1"/>
    <w:rsid w:val="00F238CF"/>
    <w:rsid w:val="00F2391C"/>
    <w:rsid w:val="00F23BF2"/>
    <w:rsid w:val="00F23F91"/>
    <w:rsid w:val="00F25574"/>
    <w:rsid w:val="00F26050"/>
    <w:rsid w:val="00F26ABD"/>
    <w:rsid w:val="00F270D6"/>
    <w:rsid w:val="00F275DC"/>
    <w:rsid w:val="00F278E8"/>
    <w:rsid w:val="00F27A08"/>
    <w:rsid w:val="00F301AF"/>
    <w:rsid w:val="00F303F1"/>
    <w:rsid w:val="00F3096F"/>
    <w:rsid w:val="00F30C63"/>
    <w:rsid w:val="00F30C68"/>
    <w:rsid w:val="00F313CA"/>
    <w:rsid w:val="00F31592"/>
    <w:rsid w:val="00F3168D"/>
    <w:rsid w:val="00F317BE"/>
    <w:rsid w:val="00F32EC5"/>
    <w:rsid w:val="00F32EDE"/>
    <w:rsid w:val="00F33573"/>
    <w:rsid w:val="00F335B0"/>
    <w:rsid w:val="00F34650"/>
    <w:rsid w:val="00F3482A"/>
    <w:rsid w:val="00F34AE7"/>
    <w:rsid w:val="00F3524A"/>
    <w:rsid w:val="00F36136"/>
    <w:rsid w:val="00F36347"/>
    <w:rsid w:val="00F36F0E"/>
    <w:rsid w:val="00F37028"/>
    <w:rsid w:val="00F3720A"/>
    <w:rsid w:val="00F37A95"/>
    <w:rsid w:val="00F37C46"/>
    <w:rsid w:val="00F37E39"/>
    <w:rsid w:val="00F37E7E"/>
    <w:rsid w:val="00F4037D"/>
    <w:rsid w:val="00F403A5"/>
    <w:rsid w:val="00F408DF"/>
    <w:rsid w:val="00F40D26"/>
    <w:rsid w:val="00F40E49"/>
    <w:rsid w:val="00F4143B"/>
    <w:rsid w:val="00F414E8"/>
    <w:rsid w:val="00F4198B"/>
    <w:rsid w:val="00F41DBC"/>
    <w:rsid w:val="00F4209C"/>
    <w:rsid w:val="00F4302B"/>
    <w:rsid w:val="00F43108"/>
    <w:rsid w:val="00F4315F"/>
    <w:rsid w:val="00F43259"/>
    <w:rsid w:val="00F43267"/>
    <w:rsid w:val="00F4343A"/>
    <w:rsid w:val="00F439CA"/>
    <w:rsid w:val="00F446F6"/>
    <w:rsid w:val="00F453EC"/>
    <w:rsid w:val="00F45D00"/>
    <w:rsid w:val="00F45D82"/>
    <w:rsid w:val="00F45F8A"/>
    <w:rsid w:val="00F46076"/>
    <w:rsid w:val="00F46A56"/>
    <w:rsid w:val="00F46D22"/>
    <w:rsid w:val="00F470CC"/>
    <w:rsid w:val="00F475DA"/>
    <w:rsid w:val="00F47931"/>
    <w:rsid w:val="00F47A4D"/>
    <w:rsid w:val="00F47E30"/>
    <w:rsid w:val="00F47EA5"/>
    <w:rsid w:val="00F510CA"/>
    <w:rsid w:val="00F5127A"/>
    <w:rsid w:val="00F51DCA"/>
    <w:rsid w:val="00F520D1"/>
    <w:rsid w:val="00F52710"/>
    <w:rsid w:val="00F52CAF"/>
    <w:rsid w:val="00F53134"/>
    <w:rsid w:val="00F5365A"/>
    <w:rsid w:val="00F53736"/>
    <w:rsid w:val="00F549DD"/>
    <w:rsid w:val="00F54F24"/>
    <w:rsid w:val="00F551B0"/>
    <w:rsid w:val="00F55693"/>
    <w:rsid w:val="00F55DAA"/>
    <w:rsid w:val="00F56365"/>
    <w:rsid w:val="00F56DE1"/>
    <w:rsid w:val="00F56F4F"/>
    <w:rsid w:val="00F57685"/>
    <w:rsid w:val="00F57849"/>
    <w:rsid w:val="00F57D76"/>
    <w:rsid w:val="00F60935"/>
    <w:rsid w:val="00F61475"/>
    <w:rsid w:val="00F622DA"/>
    <w:rsid w:val="00F623FD"/>
    <w:rsid w:val="00F62CDA"/>
    <w:rsid w:val="00F62FC8"/>
    <w:rsid w:val="00F637B9"/>
    <w:rsid w:val="00F6395C"/>
    <w:rsid w:val="00F63E2C"/>
    <w:rsid w:val="00F64116"/>
    <w:rsid w:val="00F641DA"/>
    <w:rsid w:val="00F64B22"/>
    <w:rsid w:val="00F64D49"/>
    <w:rsid w:val="00F6548F"/>
    <w:rsid w:val="00F654F4"/>
    <w:rsid w:val="00F65952"/>
    <w:rsid w:val="00F6608A"/>
    <w:rsid w:val="00F66114"/>
    <w:rsid w:val="00F66682"/>
    <w:rsid w:val="00F66B72"/>
    <w:rsid w:val="00F67533"/>
    <w:rsid w:val="00F67960"/>
    <w:rsid w:val="00F67EFD"/>
    <w:rsid w:val="00F67FB1"/>
    <w:rsid w:val="00F705D4"/>
    <w:rsid w:val="00F71788"/>
    <w:rsid w:val="00F71A08"/>
    <w:rsid w:val="00F7206E"/>
    <w:rsid w:val="00F7217B"/>
    <w:rsid w:val="00F7253A"/>
    <w:rsid w:val="00F726AF"/>
    <w:rsid w:val="00F729C2"/>
    <w:rsid w:val="00F72BF7"/>
    <w:rsid w:val="00F72FE7"/>
    <w:rsid w:val="00F73500"/>
    <w:rsid w:val="00F740F6"/>
    <w:rsid w:val="00F7414C"/>
    <w:rsid w:val="00F74388"/>
    <w:rsid w:val="00F74515"/>
    <w:rsid w:val="00F74567"/>
    <w:rsid w:val="00F7458D"/>
    <w:rsid w:val="00F745ED"/>
    <w:rsid w:val="00F74861"/>
    <w:rsid w:val="00F74F37"/>
    <w:rsid w:val="00F75455"/>
    <w:rsid w:val="00F757BE"/>
    <w:rsid w:val="00F76421"/>
    <w:rsid w:val="00F7704F"/>
    <w:rsid w:val="00F80349"/>
    <w:rsid w:val="00F80582"/>
    <w:rsid w:val="00F80CA6"/>
    <w:rsid w:val="00F810F1"/>
    <w:rsid w:val="00F817AB"/>
    <w:rsid w:val="00F81AF8"/>
    <w:rsid w:val="00F81D81"/>
    <w:rsid w:val="00F82372"/>
    <w:rsid w:val="00F82584"/>
    <w:rsid w:val="00F829BF"/>
    <w:rsid w:val="00F830FE"/>
    <w:rsid w:val="00F8311E"/>
    <w:rsid w:val="00F83F9A"/>
    <w:rsid w:val="00F84084"/>
    <w:rsid w:val="00F8455E"/>
    <w:rsid w:val="00F84894"/>
    <w:rsid w:val="00F84907"/>
    <w:rsid w:val="00F84C4D"/>
    <w:rsid w:val="00F84E18"/>
    <w:rsid w:val="00F851F2"/>
    <w:rsid w:val="00F85F78"/>
    <w:rsid w:val="00F8617F"/>
    <w:rsid w:val="00F8662B"/>
    <w:rsid w:val="00F86927"/>
    <w:rsid w:val="00F86E19"/>
    <w:rsid w:val="00F90916"/>
    <w:rsid w:val="00F90C3E"/>
    <w:rsid w:val="00F90E16"/>
    <w:rsid w:val="00F90EE1"/>
    <w:rsid w:val="00F90F07"/>
    <w:rsid w:val="00F9130B"/>
    <w:rsid w:val="00F91723"/>
    <w:rsid w:val="00F91D98"/>
    <w:rsid w:val="00F92536"/>
    <w:rsid w:val="00F92D92"/>
    <w:rsid w:val="00F93409"/>
    <w:rsid w:val="00F93609"/>
    <w:rsid w:val="00F93B45"/>
    <w:rsid w:val="00F93CD5"/>
    <w:rsid w:val="00F94090"/>
    <w:rsid w:val="00F942CD"/>
    <w:rsid w:val="00F94542"/>
    <w:rsid w:val="00F94649"/>
    <w:rsid w:val="00F94A97"/>
    <w:rsid w:val="00F9526E"/>
    <w:rsid w:val="00F953AF"/>
    <w:rsid w:val="00F9564E"/>
    <w:rsid w:val="00F958A5"/>
    <w:rsid w:val="00F95E27"/>
    <w:rsid w:val="00F95E89"/>
    <w:rsid w:val="00F96185"/>
    <w:rsid w:val="00F9624B"/>
    <w:rsid w:val="00F96BE0"/>
    <w:rsid w:val="00F96CAD"/>
    <w:rsid w:val="00F972AB"/>
    <w:rsid w:val="00F976EE"/>
    <w:rsid w:val="00F97B9C"/>
    <w:rsid w:val="00F97E2B"/>
    <w:rsid w:val="00FA0549"/>
    <w:rsid w:val="00FA15DA"/>
    <w:rsid w:val="00FA1624"/>
    <w:rsid w:val="00FA1A8F"/>
    <w:rsid w:val="00FA1DB0"/>
    <w:rsid w:val="00FA2977"/>
    <w:rsid w:val="00FA2E78"/>
    <w:rsid w:val="00FA2FA1"/>
    <w:rsid w:val="00FA3B3A"/>
    <w:rsid w:val="00FA41DE"/>
    <w:rsid w:val="00FA4BB5"/>
    <w:rsid w:val="00FA57E3"/>
    <w:rsid w:val="00FA5B26"/>
    <w:rsid w:val="00FA6B11"/>
    <w:rsid w:val="00FA7918"/>
    <w:rsid w:val="00FA7C54"/>
    <w:rsid w:val="00FA7E5B"/>
    <w:rsid w:val="00FB0308"/>
    <w:rsid w:val="00FB05A8"/>
    <w:rsid w:val="00FB06B7"/>
    <w:rsid w:val="00FB0881"/>
    <w:rsid w:val="00FB0B3D"/>
    <w:rsid w:val="00FB11FC"/>
    <w:rsid w:val="00FB1532"/>
    <w:rsid w:val="00FB15F1"/>
    <w:rsid w:val="00FB1B6E"/>
    <w:rsid w:val="00FB2674"/>
    <w:rsid w:val="00FB4200"/>
    <w:rsid w:val="00FB4731"/>
    <w:rsid w:val="00FB49D5"/>
    <w:rsid w:val="00FB4AEB"/>
    <w:rsid w:val="00FB51CC"/>
    <w:rsid w:val="00FB5504"/>
    <w:rsid w:val="00FB5A81"/>
    <w:rsid w:val="00FB5EB8"/>
    <w:rsid w:val="00FB5F8E"/>
    <w:rsid w:val="00FB7355"/>
    <w:rsid w:val="00FB79F0"/>
    <w:rsid w:val="00FC0008"/>
    <w:rsid w:val="00FC0B50"/>
    <w:rsid w:val="00FC0F0B"/>
    <w:rsid w:val="00FC1154"/>
    <w:rsid w:val="00FC1D1B"/>
    <w:rsid w:val="00FC3350"/>
    <w:rsid w:val="00FC346E"/>
    <w:rsid w:val="00FC352E"/>
    <w:rsid w:val="00FC428F"/>
    <w:rsid w:val="00FC48D2"/>
    <w:rsid w:val="00FC4BEB"/>
    <w:rsid w:val="00FC4F93"/>
    <w:rsid w:val="00FC5AF1"/>
    <w:rsid w:val="00FC6297"/>
    <w:rsid w:val="00FC6622"/>
    <w:rsid w:val="00FC68EF"/>
    <w:rsid w:val="00FC758E"/>
    <w:rsid w:val="00FC7777"/>
    <w:rsid w:val="00FC7DE6"/>
    <w:rsid w:val="00FD0BE3"/>
    <w:rsid w:val="00FD1014"/>
    <w:rsid w:val="00FD10A8"/>
    <w:rsid w:val="00FD13A4"/>
    <w:rsid w:val="00FD1B4A"/>
    <w:rsid w:val="00FD250A"/>
    <w:rsid w:val="00FD269F"/>
    <w:rsid w:val="00FD2870"/>
    <w:rsid w:val="00FD2B6B"/>
    <w:rsid w:val="00FD2C66"/>
    <w:rsid w:val="00FD2D0F"/>
    <w:rsid w:val="00FD4027"/>
    <w:rsid w:val="00FD42A4"/>
    <w:rsid w:val="00FD43D8"/>
    <w:rsid w:val="00FD520B"/>
    <w:rsid w:val="00FD532C"/>
    <w:rsid w:val="00FD5451"/>
    <w:rsid w:val="00FD55C9"/>
    <w:rsid w:val="00FD569B"/>
    <w:rsid w:val="00FD5761"/>
    <w:rsid w:val="00FD5D34"/>
    <w:rsid w:val="00FD5E20"/>
    <w:rsid w:val="00FD65AB"/>
    <w:rsid w:val="00FD6A19"/>
    <w:rsid w:val="00FD7763"/>
    <w:rsid w:val="00FD7A72"/>
    <w:rsid w:val="00FE0A82"/>
    <w:rsid w:val="00FE156F"/>
    <w:rsid w:val="00FE15CA"/>
    <w:rsid w:val="00FE20BD"/>
    <w:rsid w:val="00FE32D3"/>
    <w:rsid w:val="00FE397E"/>
    <w:rsid w:val="00FE3AD8"/>
    <w:rsid w:val="00FE3ECA"/>
    <w:rsid w:val="00FE3EFD"/>
    <w:rsid w:val="00FE4DE3"/>
    <w:rsid w:val="00FE4F94"/>
    <w:rsid w:val="00FE5081"/>
    <w:rsid w:val="00FE5960"/>
    <w:rsid w:val="00FE5D17"/>
    <w:rsid w:val="00FE604C"/>
    <w:rsid w:val="00FE6134"/>
    <w:rsid w:val="00FE67F1"/>
    <w:rsid w:val="00FE696A"/>
    <w:rsid w:val="00FE6B8D"/>
    <w:rsid w:val="00FE6EB0"/>
    <w:rsid w:val="00FE75D8"/>
    <w:rsid w:val="00FE7DF5"/>
    <w:rsid w:val="00FE7EC4"/>
    <w:rsid w:val="00FF0202"/>
    <w:rsid w:val="00FF1065"/>
    <w:rsid w:val="00FF1C0D"/>
    <w:rsid w:val="00FF1ED1"/>
    <w:rsid w:val="00FF223B"/>
    <w:rsid w:val="00FF22EE"/>
    <w:rsid w:val="00FF2698"/>
    <w:rsid w:val="00FF27FB"/>
    <w:rsid w:val="00FF38BE"/>
    <w:rsid w:val="00FF3DBD"/>
    <w:rsid w:val="00FF4010"/>
    <w:rsid w:val="00FF4CE0"/>
    <w:rsid w:val="00FF4D81"/>
    <w:rsid w:val="00FF699B"/>
    <w:rsid w:val="00FF7485"/>
    <w:rsid w:val="00FF76A8"/>
    <w:rsid w:val="00FF7834"/>
    <w:rsid w:val="00FF7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6F62F077-C557-4311-981A-2E28178F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B2"/>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51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1-49A1.pdf" TargetMode="External"/><Relationship Id="rId13" Type="http://schemas.openxmlformats.org/officeDocument/2006/relationships/hyperlink" Target="https://docs.fcc.gov/public/attachments/DA-21-464A1.pdf" TargetMode="External"/><Relationship Id="rId18" Type="http://schemas.openxmlformats.org/officeDocument/2006/relationships/hyperlink" Target="mailto:cramsey@brookspierce.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espainhour@brookspierce.com" TargetMode="External"/><Relationship Id="rId7" Type="http://schemas.openxmlformats.org/officeDocument/2006/relationships/endnotes" Target="endnotes.xml"/><Relationship Id="rId12" Type="http://schemas.openxmlformats.org/officeDocument/2006/relationships/hyperlink" Target="https://docs.fcc.gov/public/attachments/FCC-20-146A1.pdf" TargetMode="External"/><Relationship Id="rId17" Type="http://schemas.openxmlformats.org/officeDocument/2006/relationships/hyperlink" Target="mailto:dkushner@brookspierce.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trathen@brookspierce.com" TargetMode="External"/><Relationship Id="rId20" Type="http://schemas.openxmlformats.org/officeDocument/2006/relationships/hyperlink" Target="mailto:jambrose@brookspierce.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fcc.gov/public/attachments/FCC-21-42A1.pdf" TargetMode="External"/><Relationship Id="rId24" Type="http://schemas.openxmlformats.org/officeDocument/2006/relationships/hyperlink" Target="mailto:pcross@brookspierc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prak@brookspierce.com" TargetMode="External"/><Relationship Id="rId23" Type="http://schemas.openxmlformats.org/officeDocument/2006/relationships/hyperlink" Target="mailto:tnelson@brookspierce.com"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shartzell@brookspierce.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cs.fcc.gov/public/attachments/FCC-20-154A1.pdf" TargetMode="External"/><Relationship Id="rId22" Type="http://schemas.openxmlformats.org/officeDocument/2006/relationships/hyperlink" Target="mailto:bdavis@brookspierce.com"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0F91B-C6E7-4510-9CA8-2CA1D612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4921</Words>
  <Characters>28053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2021-04-23T20:42:00Z</cp:lastPrinted>
  <dcterms:created xsi:type="dcterms:W3CDTF">2021-05-12T20:37:00Z</dcterms:created>
  <dcterms:modified xsi:type="dcterms:W3CDTF">2021-05-12T20:37:00Z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CUS_DocIDDisableNotifications">
    <vt:lpwstr/>
  </property>
</Properties>
</file>