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9D275" w14:textId="77777777" w:rsidR="00200760" w:rsidRDefault="00200760" w:rsidP="00200760">
      <w:pPr>
        <w:spacing w:after="0"/>
        <w:jc w:val="center"/>
        <w:textAlignment w:val="baseline"/>
        <w:rPr>
          <w:rFonts w:eastAsia="Times New Roman" w:cs="Times New Roman"/>
          <w:color w:val="000000"/>
          <w:spacing w:val="1"/>
          <w:sz w:val="26"/>
          <w:szCs w:val="26"/>
        </w:rPr>
      </w:pPr>
      <w:bookmarkStart w:id="0" w:name="_GoBack"/>
      <w:bookmarkEnd w:id="0"/>
    </w:p>
    <w:p w14:paraId="2C2BB15D" w14:textId="77777777" w:rsidR="00200760" w:rsidRPr="002B6E2A" w:rsidRDefault="00200760" w:rsidP="0020076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December 7, 2020</w:t>
      </w:r>
    </w:p>
    <w:p w14:paraId="234014FA" w14:textId="77777777" w:rsidR="00200760" w:rsidRPr="002B6E2A" w:rsidRDefault="00200760" w:rsidP="00200760">
      <w:pPr>
        <w:spacing w:after="0"/>
        <w:ind w:right="144"/>
        <w:jc w:val="center"/>
        <w:textAlignment w:val="baseline"/>
        <w:rPr>
          <w:rFonts w:eastAsia="Times New Roman" w:cs="Times New Roman"/>
          <w:color w:val="000000"/>
          <w:spacing w:val="1"/>
        </w:rPr>
      </w:pPr>
    </w:p>
    <w:p w14:paraId="6C718CA4" w14:textId="77777777" w:rsidR="00200760" w:rsidRPr="00A90617" w:rsidRDefault="00200760" w:rsidP="00200760">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2E3465D5" wp14:editId="2B3366C9">
                <wp:simplePos x="0" y="0"/>
                <wp:positionH relativeFrom="column">
                  <wp:posOffset>0</wp:posOffset>
                </wp:positionH>
                <wp:positionV relativeFrom="line">
                  <wp:posOffset>546698</wp:posOffset>
                </wp:positionV>
                <wp:extent cx="5934456" cy="18288"/>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456" cy="18288"/>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2C606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0,43.05pt" to="467.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" strokecolor="#2e75b6" strokeweight="1.75pt">
                <v:stroke joinstyle="miter" endcap="round"/>
                <w10:wrap type="square"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5B2D56E7" w14:textId="77777777" w:rsidR="00200760" w:rsidRPr="00472784" w:rsidRDefault="00200760" w:rsidP="00200760">
      <w:pPr>
        <w:spacing w:after="0"/>
        <w:contextualSpacing/>
        <w:jc w:val="center"/>
        <w:rPr>
          <w:rFonts w:eastAsia="Calibri" w:cs="Times New Roman"/>
          <w:i/>
          <w:color w:val="2E74B5"/>
          <w:sz w:val="20"/>
          <w:szCs w:val="20"/>
        </w:rPr>
      </w:pPr>
    </w:p>
    <w:p w14:paraId="756BC856" w14:textId="77777777" w:rsidR="00200760" w:rsidRDefault="00200760" w:rsidP="00200760">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42F18513" w14:textId="77777777" w:rsidR="00200760" w:rsidRPr="0080042A" w:rsidRDefault="00200760" w:rsidP="00200760">
      <w:pPr>
        <w:spacing w:after="0"/>
        <w:rPr>
          <w:rFonts w:cs="Times New Roman"/>
          <w:i/>
          <w:color w:val="2E74B5" w:themeColor="accent1" w:themeShade="BF"/>
          <w:sz w:val="32"/>
          <w:szCs w:val="32"/>
        </w:rPr>
      </w:pPr>
    </w:p>
    <w:tbl>
      <w:tblPr>
        <w:tblStyle w:val="TableGrid"/>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200760" w14:paraId="73D8FF0F" w14:textId="77777777" w:rsidTr="00B47B3A">
        <w:trPr>
          <w:trHeight w:val="1163"/>
        </w:trPr>
        <w:tc>
          <w:tcPr>
            <w:tcW w:w="1741" w:type="dxa"/>
          </w:tcPr>
          <w:p w14:paraId="468B113A" w14:textId="77777777" w:rsidR="00200760" w:rsidRDefault="00200760" w:rsidP="00B47B3A">
            <w:pPr>
              <w:spacing w:after="0"/>
              <w:jc w:val="both"/>
              <w:rPr>
                <w:rFonts w:ascii="Calibri Light" w:eastAsia="Calibri" w:hAnsi="Calibri Light" w:cs="Times New Roman"/>
                <w:i/>
                <w:sz w:val="32"/>
                <w:szCs w:val="32"/>
              </w:rPr>
            </w:pPr>
            <w:r w:rsidRPr="002B7B23">
              <w:rPr>
                <w:rFonts w:ascii="Calibri Light" w:eastAsia="Calibri" w:hAnsi="Calibri Light" w:cs="Times New Roman"/>
                <w:i/>
                <w:sz w:val="32"/>
                <w:szCs w:val="32"/>
              </w:rPr>
              <w:t>Headlines:</w:t>
            </w:r>
          </w:p>
        </w:tc>
        <w:tc>
          <w:tcPr>
            <w:tcW w:w="7619" w:type="dxa"/>
          </w:tcPr>
          <w:p w14:paraId="6020CA6A" w14:textId="77777777" w:rsidR="00200760" w:rsidRPr="00A44CF6" w:rsidRDefault="00200760" w:rsidP="00B47B3A">
            <w:pPr>
              <w:spacing w:before="60"/>
              <w:jc w:val="both"/>
              <w:rPr>
                <w:rStyle w:val="Hyperlink"/>
              </w:rPr>
            </w:pPr>
            <w:r>
              <w:rPr>
                <w:b/>
              </w:rPr>
              <w:fldChar w:fldCharType="begin"/>
            </w:r>
            <w:r w:rsidRPr="00616680">
              <w:rPr>
                <w:b/>
              </w:rPr>
              <w:instrText>HYPERLINK  \l "_November_27,_2020:"</w:instrText>
            </w:r>
            <w:r>
              <w:rPr>
                <w:b/>
              </w:rPr>
              <w:fldChar w:fldCharType="separate"/>
            </w:r>
            <w:r>
              <w:rPr>
                <w:rStyle w:val="Hyperlink"/>
                <w:b/>
              </w:rPr>
              <w:t xml:space="preserve">January 1, 2021: </w:t>
            </w:r>
            <w:r>
              <w:rPr>
                <w:rStyle w:val="Hyperlink"/>
              </w:rPr>
              <w:t>FCC’s Video/Audio Description Requirements Expand to DMAs 61–70</w:t>
            </w:r>
          </w:p>
          <w:p w14:paraId="6502375F" w14:textId="77777777" w:rsidR="00200760" w:rsidRPr="00E30515" w:rsidRDefault="00200760" w:rsidP="00B47B3A">
            <w:pPr>
              <w:spacing w:before="60"/>
              <w:jc w:val="both"/>
              <w:rPr>
                <w:rStyle w:val="Hyperlink"/>
              </w:rPr>
            </w:pPr>
            <w:r>
              <w:fldChar w:fldCharType="end"/>
            </w:r>
            <w:r>
              <w:rPr>
                <w:b/>
              </w:rPr>
              <w:fldChar w:fldCharType="begin"/>
            </w:r>
            <w:r w:rsidRPr="00E30515">
              <w:rPr>
                <w:b/>
              </w:rPr>
              <w:instrText>HYPERLINK  \l "_FCC_Proposes_Additional"</w:instrText>
            </w:r>
            <w:r>
              <w:rPr>
                <w:b/>
              </w:rPr>
              <w:fldChar w:fldCharType="separate"/>
            </w:r>
            <w:r>
              <w:rPr>
                <w:rStyle w:val="Hyperlink"/>
                <w:b/>
              </w:rPr>
              <w:t>January 4, 2021:</w:t>
            </w:r>
            <w:r>
              <w:rPr>
                <w:rStyle w:val="Hyperlink"/>
              </w:rPr>
              <w:t xml:space="preserve"> Majority of New All-Digital AM Broadcasting Rules Take Effect</w:t>
            </w:r>
          </w:p>
          <w:p w14:paraId="211322D0" w14:textId="4A34E28F" w:rsidR="00200760" w:rsidRPr="000103FF" w:rsidRDefault="00200760" w:rsidP="00B47B3A">
            <w:pPr>
              <w:spacing w:before="60"/>
              <w:jc w:val="both"/>
              <w:rPr>
                <w:rStyle w:val="Hyperlink"/>
              </w:rPr>
            </w:pPr>
            <w:r>
              <w:fldChar w:fldCharType="end"/>
            </w:r>
            <w:r w:rsidR="000103FF">
              <w:rPr>
                <w:b/>
              </w:rPr>
              <w:fldChar w:fldCharType="begin"/>
            </w:r>
            <w:r w:rsidR="000103FF">
              <w:rPr>
                <w:b/>
              </w:rPr>
              <w:instrText xml:space="preserve"> HYPERLINK  \l "_January_19,_2021:" </w:instrText>
            </w:r>
            <w:r w:rsidR="000103FF">
              <w:rPr>
                <w:b/>
              </w:rPr>
              <w:fldChar w:fldCharType="separate"/>
            </w:r>
            <w:r w:rsidRPr="000103FF">
              <w:rPr>
                <w:rStyle w:val="Hyperlink"/>
                <w:b/>
              </w:rPr>
              <w:t>January 19, 2021:</w:t>
            </w:r>
            <w:r w:rsidRPr="000103FF">
              <w:rPr>
                <w:rStyle w:val="Hyperlink"/>
              </w:rPr>
              <w:t xml:space="preserve"> Supreme Court to Hear Oral Argument Over FCC’s Latest Attempt to Relax Media Ownership Rules</w:t>
            </w:r>
          </w:p>
          <w:p w14:paraId="762B3D3B" w14:textId="4CCBEBC9" w:rsidR="00200760" w:rsidRPr="00DA39F4" w:rsidRDefault="000103FF" w:rsidP="00B47B3A">
            <w:pPr>
              <w:spacing w:before="60"/>
              <w:jc w:val="both"/>
              <w:rPr>
                <w:color w:val="0070C0"/>
              </w:rPr>
            </w:pPr>
            <w:r>
              <w:rPr>
                <w:b/>
              </w:rPr>
              <w:fldChar w:fldCharType="end"/>
            </w:r>
            <w:hyperlink w:anchor="_FCC_Proposes_$20,000" w:history="1">
              <w:r w:rsidR="00200760" w:rsidRPr="00012448">
                <w:rPr>
                  <w:rStyle w:val="Hyperlink"/>
                </w:rPr>
                <w:t xml:space="preserve">FCC Proposes $20,000 Fine for Maryland </w:t>
              </w:r>
              <w:r w:rsidR="00200760">
                <w:rPr>
                  <w:rStyle w:val="Hyperlink"/>
                </w:rPr>
                <w:t xml:space="preserve">Television </w:t>
              </w:r>
              <w:r w:rsidR="00200760" w:rsidRPr="00012448">
                <w:rPr>
                  <w:rStyle w:val="Hyperlink"/>
                </w:rPr>
                <w:t>Broadcaster’s Fail</w:t>
              </w:r>
              <w:r w:rsidR="00200760">
                <w:rPr>
                  <w:rStyle w:val="Hyperlink"/>
                </w:rPr>
                <w:t>ure</w:t>
              </w:r>
              <w:r w:rsidR="00200760" w:rsidRPr="00012448">
                <w:rPr>
                  <w:rStyle w:val="Hyperlink"/>
                </w:rPr>
                <w:t xml:space="preserve"> to Comply with Children’s Commercial Time Limits</w:t>
              </w:r>
            </w:hyperlink>
          </w:p>
        </w:tc>
      </w:tr>
    </w:tbl>
    <w:bookmarkStart w:id="1" w:name="_C-band_Lump_Sum"/>
    <w:bookmarkStart w:id="2" w:name="_**_Important_Radio"/>
    <w:bookmarkStart w:id="3" w:name="_Two-Day_Countdown_to"/>
    <w:bookmarkStart w:id="4" w:name="_New_FM_Translator"/>
    <w:bookmarkStart w:id="5" w:name="_Revised_Children’s_TV"/>
    <w:bookmarkStart w:id="6" w:name="_FCC_Reinstates_Prior"/>
    <w:bookmarkStart w:id="7" w:name="_Low_Power_TV"/>
    <w:bookmarkStart w:id="8" w:name="_Media_Bureau_Submits"/>
    <w:bookmarkStart w:id="9" w:name="_Media_Bureau_Announces"/>
    <w:bookmarkStart w:id="10" w:name="_U.S._DOJ_Supports"/>
    <w:bookmarkStart w:id="11" w:name="_E-Cigarette_Advertising_Category"/>
    <w:bookmarkStart w:id="12" w:name="_GMR_Offering_Interim"/>
    <w:bookmarkStart w:id="13" w:name="_MARCH_30,_2020:"/>
    <w:bookmarkStart w:id="14" w:name="_FCC_Provides_Guidance"/>
    <w:bookmarkStart w:id="15" w:name="_APRIL_1:_First"/>
    <w:bookmarkStart w:id="16" w:name="_Chairman_Pai_Thanks_1"/>
    <w:bookmarkStart w:id="17" w:name="_Commission_Issues_Draft"/>
    <w:bookmarkStart w:id="18" w:name="_Regulatory_Fees_fo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66BDE1C0" w14:textId="77777777" w:rsidR="00200760" w:rsidRDefault="00200760" w:rsidP="00200760">
      <w:pPr>
        <w:autoSpaceDE w:val="0"/>
        <w:autoSpaceDN w:val="0"/>
        <w:adjustRightInd w:val="0"/>
        <w:spacing w:after="0"/>
        <w:jc w:val="both"/>
        <w:rPr>
          <w:rFonts w:eastAsia="Calibri" w:cs="Times New Roman"/>
          <w:szCs w:val="24"/>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6DFAEEA7" wp14:editId="4EA2815E">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992EFD"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p>
    <w:p w14:paraId="1D8A73F8" w14:textId="77777777" w:rsidR="00200760" w:rsidRPr="001A344F" w:rsidRDefault="00200760" w:rsidP="00200760">
      <w:pPr>
        <w:pStyle w:val="Heading1"/>
        <w:rPr>
          <w:rFonts w:eastAsia="Times New Roman"/>
          <w:sz w:val="32"/>
        </w:rPr>
      </w:pPr>
      <w:bookmarkStart w:id="19" w:name="_Apparent_Violations_of"/>
      <w:bookmarkStart w:id="20" w:name="_FCC_Establishes_Firm"/>
      <w:bookmarkStart w:id="21" w:name="_FCC_Announces_2021"/>
      <w:bookmarkStart w:id="22" w:name="_November_27,_2020:"/>
      <w:bookmarkEnd w:id="19"/>
      <w:bookmarkEnd w:id="20"/>
      <w:bookmarkEnd w:id="21"/>
      <w:bookmarkEnd w:id="22"/>
      <w:r>
        <w:rPr>
          <w:rFonts w:eastAsia="Times New Roman"/>
          <w:sz w:val="32"/>
        </w:rPr>
        <w:t>January 1, 2021</w:t>
      </w:r>
      <w:r w:rsidRPr="001A344F">
        <w:rPr>
          <w:rFonts w:eastAsia="Times New Roman"/>
          <w:sz w:val="32"/>
        </w:rPr>
        <w:t>: FCC’s</w:t>
      </w:r>
      <w:r>
        <w:rPr>
          <w:rFonts w:eastAsia="Times New Roman"/>
          <w:sz w:val="32"/>
        </w:rPr>
        <w:t xml:space="preserve"> Video/Audio Description Requirements</w:t>
      </w:r>
      <w:r>
        <w:rPr>
          <w:rFonts w:eastAsia="Times New Roman"/>
          <w:sz w:val="32"/>
        </w:rPr>
        <w:br/>
      </w:r>
      <w:r w:rsidRPr="001A344F">
        <w:rPr>
          <w:rFonts w:eastAsia="Times New Roman"/>
          <w:sz w:val="32"/>
        </w:rPr>
        <w:t>Expand to DMAs 61–70</w:t>
      </w:r>
    </w:p>
    <w:p w14:paraId="638FB62D" w14:textId="77777777" w:rsidR="00200760" w:rsidRPr="00382035" w:rsidRDefault="00200760" w:rsidP="00200760">
      <w:pPr>
        <w:spacing w:after="0"/>
      </w:pPr>
    </w:p>
    <w:p w14:paraId="1B4CC852" w14:textId="77777777" w:rsidR="00200760" w:rsidRDefault="00200760" w:rsidP="00200760">
      <w:pPr>
        <w:autoSpaceDE w:val="0"/>
        <w:autoSpaceDN w:val="0"/>
        <w:adjustRightInd w:val="0"/>
        <w:spacing w:after="0"/>
        <w:ind w:firstLine="720"/>
        <w:jc w:val="both"/>
        <w:rPr>
          <w:rFonts w:eastAsia="Calibri" w:cs="Times New Roman"/>
          <w:szCs w:val="24"/>
        </w:rPr>
      </w:pPr>
      <w:r>
        <w:rPr>
          <w:rFonts w:eastAsia="Calibri" w:cs="Times New Roman"/>
          <w:szCs w:val="24"/>
        </w:rPr>
        <w:t>It’s official: the FCC’s recently adopted expansion of its video/audio description requirements will begin taking effect at the start of the new year, with the requirements initially extending to DMAs 61 through 70 on January 1, 2021.  The expansion will then continue at a rate of 10 additional DMAs per year—on January 1st of 2022, 2023, and 2024—until DMAs 61 through 100 are all covered.  (For those of you scratching your head at the term “audio description,” recall that the FCC recently formally replaced the term “video description” with “audio description” in all of its rules.  We therefore only use the term “audio description” throughout the remainder of this memorandum.)</w:t>
      </w:r>
    </w:p>
    <w:p w14:paraId="6BADC1CF" w14:textId="77777777" w:rsidR="00200760" w:rsidRDefault="00200760" w:rsidP="00200760">
      <w:pPr>
        <w:autoSpaceDE w:val="0"/>
        <w:autoSpaceDN w:val="0"/>
        <w:adjustRightInd w:val="0"/>
        <w:spacing w:after="0"/>
        <w:jc w:val="both"/>
        <w:rPr>
          <w:rFonts w:eastAsia="Calibri" w:cs="Times New Roman"/>
          <w:szCs w:val="24"/>
        </w:rPr>
      </w:pPr>
    </w:p>
    <w:p w14:paraId="03F1221B" w14:textId="77777777" w:rsidR="00200760" w:rsidRDefault="00200760" w:rsidP="00200760">
      <w:pPr>
        <w:spacing w:after="0"/>
        <w:jc w:val="both"/>
        <w:rPr>
          <w:szCs w:val="24"/>
        </w:rPr>
      </w:pPr>
      <w:r>
        <w:rPr>
          <w:i/>
          <w:color w:val="2E74B5" w:themeColor="accent1" w:themeShade="BF"/>
          <w:szCs w:val="24"/>
        </w:rPr>
        <w:t>Background</w:t>
      </w:r>
      <w:r>
        <w:rPr>
          <w:szCs w:val="24"/>
        </w:rPr>
        <w:t xml:space="preserve">.  “Audio description” is the term given for the audio-narrated descriptions of important visual elements in a television program inserted into natural pauses between a program’s dialogue.  </w:t>
      </w:r>
      <w:r>
        <w:t>The audio description rules apply to all television stations, including low power television stations, subject to any exceptions and exemptions that are otherwise applicab</w:t>
      </w:r>
      <w:r>
        <w:rPr>
          <w:szCs w:val="24"/>
        </w:rPr>
        <w:t xml:space="preserve">le.  Among </w:t>
      </w:r>
      <w:r>
        <w:rPr>
          <w:szCs w:val="24"/>
        </w:rPr>
        <w:lastRenderedPageBreak/>
        <w:t>the key provisions of the rules, the Commission currently requires certain television broadcast stations—those affiliated with the top-four commercial television broadcast networks and located in the top 60 television markets—to provide 50 hours of audio-described programming per calendar quarter during prime time or on children’s programming, as well as an additional 37.5 hours of audio-described programming per calendar quarter at any time between 6 a.m. and midnight.</w:t>
      </w:r>
    </w:p>
    <w:p w14:paraId="54B61BAE" w14:textId="77777777" w:rsidR="00200760" w:rsidRDefault="00200760" w:rsidP="00200760">
      <w:pPr>
        <w:spacing w:after="0"/>
        <w:jc w:val="both"/>
        <w:rPr>
          <w:szCs w:val="24"/>
        </w:rPr>
      </w:pPr>
    </w:p>
    <w:p w14:paraId="6950D30D" w14:textId="77777777" w:rsidR="00200760" w:rsidRDefault="00200760" w:rsidP="00200760">
      <w:pPr>
        <w:autoSpaceDE w:val="0"/>
        <w:autoSpaceDN w:val="0"/>
        <w:adjustRightInd w:val="0"/>
        <w:spacing w:after="0"/>
        <w:jc w:val="both"/>
        <w:rPr>
          <w:rFonts w:eastAsia="Calibri" w:cs="Times New Roman"/>
          <w:szCs w:val="24"/>
        </w:rPr>
      </w:pPr>
      <w:r>
        <w:rPr>
          <w:rFonts w:eastAsia="Calibri" w:cs="Times New Roman"/>
          <w:szCs w:val="24"/>
        </w:rPr>
        <w:tab/>
        <w:t xml:space="preserve">As we have recently written, in late October the Commission released a </w:t>
      </w:r>
      <w:hyperlink r:id="rId8" w:history="1">
        <w:r>
          <w:rPr>
            <w:rStyle w:val="Hyperlink"/>
            <w:rFonts w:eastAsia="Calibri" w:cs="Times New Roman"/>
            <w:szCs w:val="24"/>
          </w:rPr>
          <w:t>Report and Order</w:t>
        </w:r>
      </w:hyperlink>
      <w:r>
        <w:rPr>
          <w:rFonts w:eastAsia="Calibri" w:cs="Times New Roman"/>
          <w:szCs w:val="24"/>
        </w:rPr>
        <w:t xml:space="preserve"> (the “Order”) that, among other things, extends the foregoing requirements to DMAs 61 through 100 at a rate of 10 DMAs per year.  The Commission recently announced the effective date for the rule expansion, locking in the January 1, 2021, date on which the requirements will begin to apply to DMAs 61 through 70.</w:t>
      </w:r>
    </w:p>
    <w:p w14:paraId="5CBD88B1" w14:textId="77777777" w:rsidR="00200760" w:rsidRDefault="00200760" w:rsidP="00200760">
      <w:pPr>
        <w:autoSpaceDE w:val="0"/>
        <w:autoSpaceDN w:val="0"/>
        <w:adjustRightInd w:val="0"/>
        <w:spacing w:after="0"/>
        <w:jc w:val="both"/>
        <w:rPr>
          <w:rFonts w:eastAsia="Calibri" w:cs="Times New Roman"/>
          <w:szCs w:val="24"/>
        </w:rPr>
      </w:pPr>
    </w:p>
    <w:p w14:paraId="6E31C883" w14:textId="77777777" w:rsidR="00200760" w:rsidRDefault="00200760" w:rsidP="00200760">
      <w:pPr>
        <w:autoSpaceDE w:val="0"/>
        <w:autoSpaceDN w:val="0"/>
        <w:adjustRightInd w:val="0"/>
        <w:spacing w:after="0"/>
        <w:jc w:val="both"/>
        <w:rPr>
          <w:szCs w:val="24"/>
        </w:rPr>
      </w:pPr>
      <w:r>
        <w:rPr>
          <w:i/>
          <w:color w:val="2E74B5" w:themeColor="accent1" w:themeShade="BF"/>
          <w:szCs w:val="24"/>
        </w:rPr>
        <w:t>DMAs Affected on January 1, 2021.</w:t>
      </w:r>
      <w:r>
        <w:rPr>
          <w:szCs w:val="24"/>
        </w:rPr>
        <w:t xml:space="preserve">  Under the terms of the Order, </w:t>
      </w:r>
      <w:r w:rsidRPr="002E2DD3">
        <w:rPr>
          <w:szCs w:val="24"/>
        </w:rPr>
        <w:t>on January 1, 2021</w:t>
      </w:r>
      <w:r>
        <w:rPr>
          <w:szCs w:val="24"/>
        </w:rPr>
        <w:t>, the audio description requirements will be extended for the first time to the following DMAs:</w:t>
      </w:r>
    </w:p>
    <w:p w14:paraId="06E63E1B" w14:textId="77777777" w:rsidR="00200760" w:rsidRDefault="00200760" w:rsidP="00200760">
      <w:pPr>
        <w:autoSpaceDE w:val="0"/>
        <w:autoSpaceDN w:val="0"/>
        <w:adjustRightInd w:val="0"/>
        <w:spacing w:after="0"/>
        <w:jc w:val="both"/>
        <w:rPr>
          <w:szCs w:val="24"/>
        </w:rPr>
      </w:pPr>
    </w:p>
    <w:p w14:paraId="49E956AB" w14:textId="77777777" w:rsidR="00200760" w:rsidRDefault="00200760" w:rsidP="00200760">
      <w:pPr>
        <w:pStyle w:val="ListParagraph"/>
        <w:numPr>
          <w:ilvl w:val="0"/>
          <w:numId w:val="13"/>
        </w:numPr>
        <w:autoSpaceDE w:val="0"/>
        <w:autoSpaceDN w:val="0"/>
        <w:adjustRightInd w:val="0"/>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Knoxville (DMA 61)</w:t>
      </w:r>
    </w:p>
    <w:p w14:paraId="17AEB531" w14:textId="77777777" w:rsidR="00200760" w:rsidRDefault="00200760" w:rsidP="00200760">
      <w:pPr>
        <w:pStyle w:val="ListParagraph"/>
        <w:numPr>
          <w:ilvl w:val="0"/>
          <w:numId w:val="13"/>
        </w:numPr>
        <w:autoSpaceDE w:val="0"/>
        <w:autoSpaceDN w:val="0"/>
        <w:adjustRightInd w:val="0"/>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Dayton (DMA 63)</w:t>
      </w:r>
    </w:p>
    <w:p w14:paraId="2469CED3" w14:textId="77777777" w:rsidR="00200760" w:rsidRDefault="00200760" w:rsidP="00200760">
      <w:pPr>
        <w:pStyle w:val="ListParagraph"/>
        <w:numPr>
          <w:ilvl w:val="0"/>
          <w:numId w:val="13"/>
        </w:numPr>
        <w:autoSpaceDE w:val="0"/>
        <w:autoSpaceDN w:val="0"/>
        <w:adjustRightInd w:val="0"/>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Lexington (DMA 64)</w:t>
      </w:r>
    </w:p>
    <w:p w14:paraId="0A304D12" w14:textId="77777777" w:rsidR="00200760" w:rsidRDefault="00200760" w:rsidP="00200760">
      <w:pPr>
        <w:pStyle w:val="ListParagraph"/>
        <w:numPr>
          <w:ilvl w:val="0"/>
          <w:numId w:val="13"/>
        </w:numPr>
        <w:autoSpaceDE w:val="0"/>
        <w:autoSpaceDN w:val="0"/>
        <w:adjustRightInd w:val="0"/>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Tucson (Sierra Vista) (DMA 65)</w:t>
      </w:r>
    </w:p>
    <w:p w14:paraId="7A096BE6" w14:textId="77777777" w:rsidR="00200760" w:rsidRDefault="00200760" w:rsidP="00200760">
      <w:pPr>
        <w:pStyle w:val="ListParagraph"/>
        <w:numPr>
          <w:ilvl w:val="0"/>
          <w:numId w:val="13"/>
        </w:numPr>
        <w:autoSpaceDE w:val="0"/>
        <w:autoSpaceDN w:val="0"/>
        <w:adjustRightInd w:val="0"/>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Honolulu (DMA 66)</w:t>
      </w:r>
    </w:p>
    <w:p w14:paraId="567D57E1" w14:textId="77777777" w:rsidR="00200760" w:rsidRDefault="00200760" w:rsidP="00200760">
      <w:pPr>
        <w:pStyle w:val="ListParagraph"/>
        <w:numPr>
          <w:ilvl w:val="0"/>
          <w:numId w:val="13"/>
        </w:numPr>
        <w:autoSpaceDE w:val="0"/>
        <w:autoSpaceDN w:val="0"/>
        <w:adjustRightInd w:val="0"/>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Green Bay-Appleton (DMA 67)</w:t>
      </w:r>
    </w:p>
    <w:p w14:paraId="21A1405C" w14:textId="77777777" w:rsidR="00200760" w:rsidRDefault="00200760" w:rsidP="00200760">
      <w:pPr>
        <w:pStyle w:val="ListParagraph"/>
        <w:numPr>
          <w:ilvl w:val="0"/>
          <w:numId w:val="13"/>
        </w:numPr>
        <w:autoSpaceDE w:val="0"/>
        <w:autoSpaceDN w:val="0"/>
        <w:adjustRightInd w:val="0"/>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Des Moines-Ames (DMA 68)</w:t>
      </w:r>
    </w:p>
    <w:p w14:paraId="422ED94C" w14:textId="77777777" w:rsidR="00200760" w:rsidRDefault="00200760" w:rsidP="00200760">
      <w:pPr>
        <w:pStyle w:val="ListParagraph"/>
        <w:numPr>
          <w:ilvl w:val="0"/>
          <w:numId w:val="13"/>
        </w:numPr>
        <w:autoSpaceDE w:val="0"/>
        <w:autoSpaceDN w:val="0"/>
        <w:adjustRightInd w:val="0"/>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Roanoke-Lynchburg (DMA 69)</w:t>
      </w:r>
    </w:p>
    <w:p w14:paraId="1A530437" w14:textId="77777777" w:rsidR="00200760" w:rsidRDefault="00200760" w:rsidP="00200760">
      <w:pPr>
        <w:pStyle w:val="ListParagraph"/>
        <w:numPr>
          <w:ilvl w:val="0"/>
          <w:numId w:val="13"/>
        </w:numPr>
        <w:autoSpaceDE w:val="0"/>
        <w:autoSpaceDN w:val="0"/>
        <w:adjustRightInd w:val="0"/>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Spokane (DMA 70)</w:t>
      </w:r>
    </w:p>
    <w:p w14:paraId="7DD57005" w14:textId="77777777" w:rsidR="00200760" w:rsidRDefault="00200760" w:rsidP="00200760">
      <w:pPr>
        <w:pStyle w:val="ListParagraph"/>
        <w:numPr>
          <w:ilvl w:val="0"/>
          <w:numId w:val="13"/>
        </w:numPr>
        <w:autoSpaceDE w:val="0"/>
        <w:autoSpaceDN w:val="0"/>
        <w:adjustRightInd w:val="0"/>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Ft. Myers-Naples (DMA 53)</w:t>
      </w:r>
    </w:p>
    <w:p w14:paraId="003758F2" w14:textId="77777777" w:rsidR="00200760" w:rsidRDefault="00200760" w:rsidP="00200760">
      <w:pPr>
        <w:autoSpaceDE w:val="0"/>
        <w:autoSpaceDN w:val="0"/>
        <w:adjustRightInd w:val="0"/>
        <w:spacing w:after="0" w:line="256" w:lineRule="auto"/>
        <w:jc w:val="both"/>
        <w:rPr>
          <w:rFonts w:eastAsia="Calibri" w:cs="Times New Roman"/>
          <w:szCs w:val="24"/>
        </w:rPr>
      </w:pPr>
    </w:p>
    <w:p w14:paraId="665BE965" w14:textId="77777777" w:rsidR="00200760" w:rsidRDefault="00200760" w:rsidP="00200760">
      <w:pPr>
        <w:autoSpaceDE w:val="0"/>
        <w:autoSpaceDN w:val="0"/>
        <w:adjustRightInd w:val="0"/>
        <w:spacing w:after="0" w:line="256" w:lineRule="auto"/>
        <w:jc w:val="both"/>
        <w:rPr>
          <w:rFonts w:eastAsia="Calibri" w:cs="Times New Roman"/>
          <w:szCs w:val="24"/>
        </w:rPr>
      </w:pPr>
      <w:r>
        <w:rPr>
          <w:rFonts w:eastAsia="Calibri" w:cs="Times New Roman"/>
          <w:szCs w:val="24"/>
        </w:rPr>
        <w:t>Those of you reading closely may be wondering: (1) why isn’t DMA 62 (Little Rock-Pine Bluff) listed, and (2) why is DMA 53 (Ft. Myers-Naples) listed?  Well, the Order also updated the relevant Nielsen data triggering applicability of the audio description rule requirements—the prior version of the rules were based on 2015 Nielsen data, whereas the new version of the rules are based on 2020 Nielsen data.  In 2015, Little Rock-Pine Bluff was ranked DMA 56, and therefore has already been (and, under the expansion, will continue to be) subject to the audio description requirements.  And Ft. Myers-Naples was ranked DMA 62 in 2015, meaning that it has been exempt under the “old” requirements despite increasing in DMA rank over the years since 2015.</w:t>
      </w:r>
    </w:p>
    <w:p w14:paraId="6F15AB58" w14:textId="77777777" w:rsidR="00200760" w:rsidRDefault="00200760" w:rsidP="00200760">
      <w:pPr>
        <w:autoSpaceDE w:val="0"/>
        <w:autoSpaceDN w:val="0"/>
        <w:adjustRightInd w:val="0"/>
        <w:spacing w:after="0" w:line="256" w:lineRule="auto"/>
        <w:jc w:val="both"/>
        <w:rPr>
          <w:rFonts w:eastAsia="Calibri" w:cs="Times New Roman"/>
          <w:szCs w:val="24"/>
        </w:rPr>
      </w:pPr>
    </w:p>
    <w:p w14:paraId="2D5B4D86" w14:textId="77777777" w:rsidR="00200760" w:rsidRDefault="00200760" w:rsidP="00200760">
      <w:pPr>
        <w:autoSpaceDE w:val="0"/>
        <w:autoSpaceDN w:val="0"/>
        <w:adjustRightInd w:val="0"/>
        <w:spacing w:after="0" w:line="256" w:lineRule="auto"/>
        <w:jc w:val="both"/>
        <w:rPr>
          <w:rFonts w:eastAsia="Calibri" w:cs="Times New Roman"/>
          <w:szCs w:val="24"/>
        </w:rPr>
      </w:pPr>
      <w:r>
        <w:rPr>
          <w:rFonts w:eastAsia="Calibri" w:cs="Times New Roman"/>
          <w:szCs w:val="24"/>
        </w:rPr>
        <w:tab/>
        <w:t>Generally speaking, it is our understanding that the Big 4 networks as well as syndicated children’s programming providers already build audio description into their programming so that stations can simply pass it through without having to interrupt the workflow at the local level to add audio description to qualifying programs.</w:t>
      </w:r>
    </w:p>
    <w:p w14:paraId="22B9DF94" w14:textId="77777777" w:rsidR="00200760" w:rsidRDefault="00200760" w:rsidP="00200760">
      <w:pPr>
        <w:autoSpaceDE w:val="0"/>
        <w:autoSpaceDN w:val="0"/>
        <w:adjustRightInd w:val="0"/>
        <w:spacing w:after="0" w:line="256" w:lineRule="auto"/>
        <w:jc w:val="both"/>
        <w:rPr>
          <w:rFonts w:eastAsia="Calibri" w:cs="Times New Roman"/>
          <w:szCs w:val="24"/>
        </w:rPr>
      </w:pPr>
    </w:p>
    <w:p w14:paraId="4FC2F8B2" w14:textId="1AF36773" w:rsidR="00200760" w:rsidRPr="00200760" w:rsidRDefault="00200760" w:rsidP="00200760">
      <w:pPr>
        <w:autoSpaceDE w:val="0"/>
        <w:autoSpaceDN w:val="0"/>
        <w:adjustRightInd w:val="0"/>
        <w:spacing w:after="0" w:line="256" w:lineRule="auto"/>
        <w:ind w:firstLine="720"/>
        <w:jc w:val="both"/>
        <w:rPr>
          <w:rFonts w:eastAsia="Calibri" w:cs="Times New Roman"/>
          <w:szCs w:val="24"/>
        </w:rPr>
      </w:pPr>
      <w:r w:rsidRPr="00200760">
        <w:rPr>
          <w:rFonts w:eastAsia="Calibri" w:cs="Times New Roman"/>
          <w:szCs w:val="24"/>
        </w:rPr>
        <w:t>Accordingly, commercial stations operating in the Roanoke-Lynchburg market and affiliated with one of the top-four commercial television broadcast networks may wish to reach out to their communications counsel soon to ensure compliance by January 1, 2021.</w:t>
      </w:r>
    </w:p>
    <w:p w14:paraId="05CBACE5" w14:textId="77777777" w:rsidR="00200760" w:rsidRPr="00417456" w:rsidRDefault="00200760" w:rsidP="00200760">
      <w:pPr>
        <w:tabs>
          <w:tab w:val="left" w:pos="720"/>
        </w:tabs>
        <w:autoSpaceDE w:val="0"/>
        <w:autoSpaceDN w:val="0"/>
        <w:adjustRightInd w:val="0"/>
        <w:spacing w:after="0"/>
        <w:contextualSpacing/>
        <w:jc w:val="center"/>
        <w:rPr>
          <w:rFonts w:eastAsia="Calibri" w:cs="Times New Roman"/>
          <w:color w:val="2E74B5"/>
          <w:szCs w:val="24"/>
        </w:rPr>
      </w:pPr>
      <w:r w:rsidRPr="00200760">
        <w:rPr>
          <w:rFonts w:eastAsia="Calibri" w:cs="Times New Roman"/>
          <w:color w:val="2E74B5"/>
          <w:szCs w:val="24"/>
        </w:rPr>
        <w:t>___________________________</w:t>
      </w:r>
    </w:p>
    <w:p w14:paraId="71B473B4" w14:textId="77777777" w:rsidR="00200760" w:rsidRDefault="00200760" w:rsidP="00200760">
      <w:pPr>
        <w:spacing w:after="0"/>
      </w:pPr>
    </w:p>
    <w:bookmarkStart w:id="23" w:name="_FCC_Proposes_Additional"/>
    <w:bookmarkEnd w:id="23"/>
    <w:p w14:paraId="32C7A82B" w14:textId="77777777" w:rsidR="00200760" w:rsidRPr="00A02D17" w:rsidRDefault="00200760" w:rsidP="00200760">
      <w:pPr>
        <w:pStyle w:val="Heading1"/>
        <w:rPr>
          <w:rStyle w:val="Hyperlink"/>
          <w:rFonts w:eastAsia="Times New Roman"/>
          <w:sz w:val="32"/>
          <w:u w:val="none"/>
        </w:rPr>
      </w:pPr>
      <w:r w:rsidRPr="00A02D17">
        <w:rPr>
          <w:rFonts w:eastAsia="Times New Roman"/>
          <w:sz w:val="32"/>
        </w:rPr>
        <w:lastRenderedPageBreak/>
        <w:fldChar w:fldCharType="begin"/>
      </w:r>
      <w:r w:rsidRPr="00A02D17">
        <w:rPr>
          <w:rFonts w:eastAsia="Times New Roman"/>
          <w:sz w:val="32"/>
        </w:rPr>
        <w:instrText>HYPERLINK  \l "_FCC_Proposes_Additional"</w:instrText>
      </w:r>
      <w:r w:rsidRPr="00A02D17">
        <w:rPr>
          <w:rFonts w:eastAsia="Times New Roman"/>
          <w:sz w:val="32"/>
        </w:rPr>
        <w:fldChar w:fldCharType="separate"/>
      </w:r>
      <w:r w:rsidRPr="00A02D17">
        <w:rPr>
          <w:rStyle w:val="Hyperlink"/>
          <w:rFonts w:eastAsia="Times New Roman"/>
          <w:sz w:val="32"/>
          <w:u w:val="none"/>
        </w:rPr>
        <w:t xml:space="preserve">January </w:t>
      </w:r>
      <w:r>
        <w:rPr>
          <w:rStyle w:val="Hyperlink"/>
          <w:rFonts w:eastAsia="Times New Roman"/>
          <w:sz w:val="32"/>
          <w:u w:val="none"/>
        </w:rPr>
        <w:t>4, 2021</w:t>
      </w:r>
      <w:r w:rsidRPr="00A02D17">
        <w:rPr>
          <w:rStyle w:val="Hyperlink"/>
          <w:rFonts w:eastAsia="Times New Roman"/>
          <w:sz w:val="32"/>
          <w:u w:val="none"/>
        </w:rPr>
        <w:t xml:space="preserve">: </w:t>
      </w:r>
      <w:r>
        <w:rPr>
          <w:rStyle w:val="Hyperlink"/>
          <w:rFonts w:eastAsia="Times New Roman"/>
          <w:sz w:val="32"/>
          <w:u w:val="none"/>
        </w:rPr>
        <w:t xml:space="preserve">Effective Date for </w:t>
      </w:r>
      <w:r w:rsidRPr="00A02D17">
        <w:rPr>
          <w:rStyle w:val="Hyperlink"/>
          <w:rFonts w:eastAsia="Times New Roman"/>
          <w:sz w:val="32"/>
          <w:u w:val="none"/>
        </w:rPr>
        <w:t>Majority of</w:t>
      </w:r>
      <w:r>
        <w:rPr>
          <w:rStyle w:val="Hyperlink"/>
          <w:rFonts w:eastAsia="Times New Roman"/>
          <w:sz w:val="32"/>
          <w:u w:val="none"/>
        </w:rPr>
        <w:br/>
      </w:r>
      <w:r w:rsidRPr="00A02D17">
        <w:rPr>
          <w:rStyle w:val="Hyperlink"/>
          <w:rFonts w:eastAsia="Times New Roman"/>
          <w:sz w:val="32"/>
          <w:u w:val="none"/>
        </w:rPr>
        <w:t xml:space="preserve">New All-Digital AM Broadcasting Rules </w:t>
      </w:r>
    </w:p>
    <w:p w14:paraId="308B4321" w14:textId="77777777" w:rsidR="00200760" w:rsidRPr="00382035" w:rsidRDefault="00200760" w:rsidP="00200760">
      <w:pPr>
        <w:spacing w:after="0"/>
      </w:pPr>
      <w:r w:rsidRPr="00A02D17">
        <w:fldChar w:fldCharType="end"/>
      </w:r>
    </w:p>
    <w:p w14:paraId="699B03BB" w14:textId="77777777" w:rsidR="00200760" w:rsidRDefault="00200760" w:rsidP="00200760">
      <w:pPr>
        <w:autoSpaceDE w:val="0"/>
        <w:autoSpaceDN w:val="0"/>
        <w:adjustRightInd w:val="0"/>
        <w:spacing w:after="0"/>
        <w:ind w:firstLine="720"/>
        <w:jc w:val="both"/>
        <w:rPr>
          <w:rFonts w:cs="Times New Roman"/>
          <w:szCs w:val="24"/>
        </w:rPr>
      </w:pPr>
      <w:r>
        <w:rPr>
          <w:rFonts w:eastAsia="Calibri" w:cs="Times New Roman"/>
          <w:iCs/>
          <w:szCs w:val="24"/>
        </w:rPr>
        <w:t xml:space="preserve">The FCC has announced that the vast majority of its recently adopted rules permitting broadcasters to </w:t>
      </w:r>
      <w:r w:rsidRPr="00347A50">
        <w:rPr>
          <w:rFonts w:eastAsia="Calibri" w:cs="Times New Roman"/>
          <w:b/>
          <w:i/>
          <w:iCs/>
          <w:szCs w:val="24"/>
        </w:rPr>
        <w:t>voluntarily</w:t>
      </w:r>
      <w:r>
        <w:rPr>
          <w:rFonts w:eastAsia="Calibri" w:cs="Times New Roman"/>
          <w:iCs/>
          <w:szCs w:val="24"/>
        </w:rPr>
        <w:t xml:space="preserve"> transition to all-digital AM operations will take effect on January 4, 2021.  Although </w:t>
      </w:r>
      <w:r w:rsidRPr="00C42E7B">
        <w:rPr>
          <w:rFonts w:eastAsia="Calibri" w:cs="Times New Roman"/>
          <w:b/>
          <w:iCs/>
          <w:szCs w:val="24"/>
        </w:rPr>
        <w:t xml:space="preserve">several other </w:t>
      </w:r>
      <w:r>
        <w:rPr>
          <w:rFonts w:eastAsia="Calibri" w:cs="Times New Roman"/>
          <w:b/>
          <w:iCs/>
          <w:szCs w:val="24"/>
        </w:rPr>
        <w:t xml:space="preserve">related </w:t>
      </w:r>
      <w:r w:rsidRPr="00C42E7B">
        <w:rPr>
          <w:rFonts w:eastAsia="Calibri" w:cs="Times New Roman"/>
          <w:b/>
          <w:iCs/>
          <w:szCs w:val="24"/>
        </w:rPr>
        <w:t xml:space="preserve">rules must undergo additional regulatory approval before </w:t>
      </w:r>
      <w:r>
        <w:rPr>
          <w:rFonts w:eastAsia="Calibri" w:cs="Times New Roman"/>
          <w:b/>
          <w:iCs/>
          <w:szCs w:val="24"/>
        </w:rPr>
        <w:t xml:space="preserve">AM </w:t>
      </w:r>
      <w:r w:rsidRPr="00C42E7B">
        <w:rPr>
          <w:rFonts w:eastAsia="Calibri" w:cs="Times New Roman"/>
          <w:b/>
          <w:iCs/>
          <w:szCs w:val="24"/>
        </w:rPr>
        <w:t xml:space="preserve">broadcasters </w:t>
      </w:r>
      <w:r>
        <w:rPr>
          <w:rFonts w:eastAsia="Calibri" w:cs="Times New Roman"/>
          <w:b/>
          <w:iCs/>
          <w:szCs w:val="24"/>
        </w:rPr>
        <w:t>will be able to</w:t>
      </w:r>
      <w:r w:rsidRPr="00C42E7B">
        <w:rPr>
          <w:rFonts w:eastAsia="Calibri" w:cs="Times New Roman"/>
          <w:b/>
          <w:iCs/>
          <w:szCs w:val="24"/>
        </w:rPr>
        <w:t xml:space="preserve"> officially begin transitioning to all-digital operations</w:t>
      </w:r>
      <w:r w:rsidRPr="0008240D">
        <w:rPr>
          <w:rFonts w:eastAsia="Calibri" w:cs="Times New Roman"/>
          <w:iCs/>
          <w:szCs w:val="24"/>
        </w:rPr>
        <w:t>,</w:t>
      </w:r>
      <w:r>
        <w:rPr>
          <w:rFonts w:eastAsia="Calibri" w:cs="Times New Roman"/>
          <w:b/>
          <w:iCs/>
          <w:szCs w:val="24"/>
        </w:rPr>
        <w:t xml:space="preserve"> </w:t>
      </w:r>
      <w:r w:rsidRPr="0008240D">
        <w:rPr>
          <w:rFonts w:eastAsia="Calibri" w:cs="Times New Roman"/>
          <w:iCs/>
          <w:szCs w:val="24"/>
        </w:rPr>
        <w:t xml:space="preserve">broadcasters may wish to begin </w:t>
      </w:r>
      <w:r>
        <w:rPr>
          <w:rFonts w:eastAsia="Calibri" w:cs="Times New Roman"/>
          <w:iCs/>
          <w:szCs w:val="24"/>
        </w:rPr>
        <w:t xml:space="preserve">considering the costs and benefits of voluntarily transitioning so that they can be “ahead of the curve” when the new rules take effect.  The new rules were adopted in a late-October </w:t>
      </w:r>
      <w:hyperlink r:id="rId9" w:history="1">
        <w:r w:rsidRPr="00653546">
          <w:rPr>
            <w:rStyle w:val="Hyperlink"/>
            <w:rFonts w:eastAsia="Calibri" w:cs="Times New Roman"/>
            <w:iCs/>
            <w:szCs w:val="24"/>
          </w:rPr>
          <w:t>Report and Order</w:t>
        </w:r>
      </w:hyperlink>
      <w:r>
        <w:rPr>
          <w:rFonts w:eastAsia="Calibri" w:cs="Times New Roman"/>
          <w:iCs/>
          <w:szCs w:val="24"/>
        </w:rPr>
        <w:t xml:space="preserve"> (the “Order”), with the stated intent of “improving and modernizing the AM radio service and thereby help[ing to] ensure the future of this important service.”  </w:t>
      </w:r>
    </w:p>
    <w:p w14:paraId="7AEB065B" w14:textId="77777777" w:rsidR="00200760" w:rsidRDefault="00200760" w:rsidP="00200760">
      <w:pPr>
        <w:autoSpaceDE w:val="0"/>
        <w:autoSpaceDN w:val="0"/>
        <w:adjustRightInd w:val="0"/>
        <w:spacing w:after="0"/>
        <w:ind w:firstLine="720"/>
        <w:jc w:val="both"/>
        <w:rPr>
          <w:rFonts w:cs="Times New Roman"/>
          <w:szCs w:val="24"/>
        </w:rPr>
      </w:pPr>
    </w:p>
    <w:p w14:paraId="255FC0B4" w14:textId="77777777" w:rsidR="00200760" w:rsidRPr="00B95E9D" w:rsidRDefault="00200760" w:rsidP="00200760">
      <w:pPr>
        <w:spacing w:after="0"/>
        <w:ind w:firstLine="720"/>
        <w:jc w:val="both"/>
        <w:rPr>
          <w:rFonts w:cs="Times New Roman"/>
          <w:szCs w:val="24"/>
        </w:rPr>
      </w:pPr>
      <w:r w:rsidRPr="00B95E9D">
        <w:rPr>
          <w:rFonts w:cs="Times New Roman"/>
          <w:szCs w:val="24"/>
        </w:rPr>
        <w:t xml:space="preserve">As </w:t>
      </w:r>
      <w:r>
        <w:rPr>
          <w:rFonts w:cs="Times New Roman"/>
          <w:szCs w:val="24"/>
        </w:rPr>
        <w:t>we’ve previously written, the new rules</w:t>
      </w:r>
      <w:r w:rsidRPr="00B95E9D">
        <w:rPr>
          <w:rFonts w:cs="Times New Roman"/>
          <w:szCs w:val="24"/>
        </w:rPr>
        <w:t xml:space="preserve"> </w:t>
      </w:r>
      <w:r>
        <w:rPr>
          <w:rFonts w:cs="Times New Roman"/>
          <w:szCs w:val="24"/>
        </w:rPr>
        <w:t xml:space="preserve">will </w:t>
      </w:r>
      <w:r w:rsidRPr="00B95E9D">
        <w:rPr>
          <w:rFonts w:cs="Times New Roman"/>
          <w:szCs w:val="24"/>
        </w:rPr>
        <w:t xml:space="preserve">permit AM broadcasters to voluntarily transition to all-digital broadcasting—that is, each AM broadcaster </w:t>
      </w:r>
      <w:r>
        <w:rPr>
          <w:rFonts w:cs="Times New Roman"/>
          <w:szCs w:val="24"/>
        </w:rPr>
        <w:t xml:space="preserve">will </w:t>
      </w:r>
      <w:r w:rsidRPr="00B95E9D">
        <w:rPr>
          <w:rFonts w:cs="Times New Roman"/>
          <w:szCs w:val="24"/>
        </w:rPr>
        <w:t xml:space="preserve">be able to determine for itself whether or not to transition to all-digital broadcasting.  </w:t>
      </w:r>
      <w:r>
        <w:rPr>
          <w:rFonts w:cs="Times New Roman"/>
          <w:szCs w:val="24"/>
        </w:rPr>
        <w:t xml:space="preserve">Some of </w:t>
      </w:r>
      <w:r w:rsidRPr="00B95E9D">
        <w:rPr>
          <w:rFonts w:cs="Times New Roman"/>
          <w:szCs w:val="24"/>
        </w:rPr>
        <w:t xml:space="preserve">the potential </w:t>
      </w:r>
      <w:r>
        <w:rPr>
          <w:rFonts w:cs="Times New Roman"/>
          <w:szCs w:val="24"/>
        </w:rPr>
        <w:t>benefits to transitioning are</w:t>
      </w:r>
      <w:r w:rsidRPr="00B95E9D">
        <w:rPr>
          <w:rFonts w:cs="Times New Roman"/>
          <w:szCs w:val="24"/>
        </w:rPr>
        <w:t>: reach</w:t>
      </w:r>
      <w:r>
        <w:rPr>
          <w:rFonts w:cs="Times New Roman"/>
          <w:szCs w:val="24"/>
        </w:rPr>
        <w:t>ing</w:t>
      </w:r>
      <w:r w:rsidRPr="00B95E9D">
        <w:rPr>
          <w:rFonts w:cs="Times New Roman"/>
          <w:szCs w:val="24"/>
        </w:rPr>
        <w:t xml:space="preserve"> more listeners with better audio quality, and therefore </w:t>
      </w:r>
      <w:r>
        <w:rPr>
          <w:rFonts w:cs="Times New Roman"/>
          <w:szCs w:val="24"/>
        </w:rPr>
        <w:t xml:space="preserve">having the opportunity to </w:t>
      </w:r>
      <w:r w:rsidRPr="00B95E9D">
        <w:rPr>
          <w:rFonts w:cs="Times New Roman"/>
          <w:szCs w:val="24"/>
        </w:rPr>
        <w:t xml:space="preserve">increase format choices (for example, music programming </w:t>
      </w:r>
      <w:r>
        <w:rPr>
          <w:rFonts w:cs="Times New Roman"/>
          <w:szCs w:val="24"/>
        </w:rPr>
        <w:t xml:space="preserve">may </w:t>
      </w:r>
      <w:r w:rsidRPr="00B95E9D">
        <w:rPr>
          <w:rFonts w:cs="Times New Roman"/>
          <w:szCs w:val="24"/>
        </w:rPr>
        <w:t>become more viable for AM stations); improv</w:t>
      </w:r>
      <w:r>
        <w:rPr>
          <w:rFonts w:cs="Times New Roman"/>
          <w:szCs w:val="24"/>
        </w:rPr>
        <w:t>ing</w:t>
      </w:r>
      <w:r w:rsidRPr="00B95E9D">
        <w:rPr>
          <w:rFonts w:cs="Times New Roman"/>
          <w:szCs w:val="24"/>
        </w:rPr>
        <w:t xml:space="preserve"> power usage and spectrum efficiency; provid</w:t>
      </w:r>
      <w:r>
        <w:rPr>
          <w:rFonts w:cs="Times New Roman"/>
          <w:szCs w:val="24"/>
        </w:rPr>
        <w:t>ing</w:t>
      </w:r>
      <w:r w:rsidRPr="00B95E9D">
        <w:rPr>
          <w:rFonts w:cs="Times New Roman"/>
          <w:szCs w:val="24"/>
        </w:rPr>
        <w:t xml:space="preserve"> more reliable signals; and possibly </w:t>
      </w:r>
      <w:r>
        <w:rPr>
          <w:rFonts w:cs="Times New Roman"/>
          <w:szCs w:val="24"/>
        </w:rPr>
        <w:t>enabling</w:t>
      </w:r>
      <w:r w:rsidRPr="00B95E9D">
        <w:rPr>
          <w:rFonts w:cs="Times New Roman"/>
          <w:szCs w:val="24"/>
        </w:rPr>
        <w:t xml:space="preserve"> future multicasting of separate AM audio sub-channels.  </w:t>
      </w:r>
      <w:r>
        <w:rPr>
          <w:rFonts w:cs="Times New Roman"/>
          <w:szCs w:val="24"/>
        </w:rPr>
        <w:t>On the other hand, some consumers may be unable to receive new “all-digital” AM signals (because consumers have not yet universally acquired the devices necessary to receive these signals); accordingly, each AM broadcaster must consider how much “consumer disruption” may occur as a result of the transition and whether that disruption is likely to result in an acceptable loss of revenue for the station</w:t>
      </w:r>
      <w:r w:rsidRPr="00B95E9D">
        <w:rPr>
          <w:rFonts w:cs="Times New Roman"/>
          <w:szCs w:val="24"/>
        </w:rPr>
        <w:t>.</w:t>
      </w:r>
      <w:r>
        <w:rPr>
          <w:rFonts w:cs="Times New Roman"/>
          <w:szCs w:val="24"/>
        </w:rPr>
        <w:t xml:space="preserve"> </w:t>
      </w:r>
    </w:p>
    <w:p w14:paraId="657085BE" w14:textId="77777777" w:rsidR="00200760" w:rsidRPr="00B95E9D" w:rsidRDefault="00200760" w:rsidP="00200760">
      <w:pPr>
        <w:autoSpaceDE w:val="0"/>
        <w:autoSpaceDN w:val="0"/>
        <w:adjustRightInd w:val="0"/>
        <w:spacing w:after="0"/>
        <w:jc w:val="both"/>
        <w:rPr>
          <w:rFonts w:eastAsia="Calibri" w:cs="Times New Roman"/>
          <w:iCs/>
          <w:szCs w:val="24"/>
        </w:rPr>
      </w:pPr>
    </w:p>
    <w:p w14:paraId="28C7A763" w14:textId="77777777" w:rsidR="00200760" w:rsidRPr="00B95E9D" w:rsidRDefault="00200760" w:rsidP="00200760">
      <w:pPr>
        <w:autoSpaceDE w:val="0"/>
        <w:autoSpaceDN w:val="0"/>
        <w:adjustRightInd w:val="0"/>
        <w:spacing w:after="0"/>
        <w:jc w:val="both"/>
        <w:rPr>
          <w:rFonts w:eastAsia="Calibri" w:cs="Times New Roman"/>
          <w:iCs/>
          <w:szCs w:val="24"/>
        </w:rPr>
      </w:pPr>
      <w:r w:rsidRPr="00B95E9D">
        <w:rPr>
          <w:rFonts w:eastAsia="Calibri" w:cs="Times New Roman"/>
          <w:iCs/>
          <w:szCs w:val="24"/>
        </w:rPr>
        <w:tab/>
      </w:r>
      <w:r>
        <w:rPr>
          <w:rFonts w:eastAsia="Calibri" w:cs="Times New Roman"/>
          <w:iCs/>
          <w:szCs w:val="24"/>
        </w:rPr>
        <w:t>The rules set to take effect on January 4, 2021, will establish operational and technical requirements governing all-digital operations, such as power and emissions limits.  Any broadcasters seeking to transition to all digital AM operations must review those rules carefully to ensure technical compliance</w:t>
      </w:r>
      <w:r w:rsidRPr="00B95E9D">
        <w:rPr>
          <w:rFonts w:eastAsia="Calibri" w:cs="Times New Roman"/>
          <w:iCs/>
          <w:szCs w:val="24"/>
        </w:rPr>
        <w:t>.</w:t>
      </w:r>
      <w:r>
        <w:rPr>
          <w:rFonts w:eastAsia="Calibri" w:cs="Times New Roman"/>
          <w:iCs/>
          <w:szCs w:val="24"/>
        </w:rPr>
        <w:t xml:space="preserve">  Additionally, the new rules require any all-digital AM stations to participate in the Emergency Alert System (“EAS”)—just as all other broadcast stations are required to do—and to provide compliant notice both to the FCC and the station’s listeners when the station intends to transition to all-digital operation.  T</w:t>
      </w:r>
      <w:r w:rsidRPr="005203E3">
        <w:rPr>
          <w:rFonts w:eastAsia="Calibri" w:cs="Times New Roman"/>
          <w:iCs/>
          <w:szCs w:val="24"/>
        </w:rPr>
        <w:t>he</w:t>
      </w:r>
      <w:r>
        <w:rPr>
          <w:rFonts w:eastAsia="Calibri" w:cs="Times New Roman"/>
          <w:iCs/>
          <w:szCs w:val="24"/>
        </w:rPr>
        <w:t>se</w:t>
      </w:r>
      <w:r w:rsidRPr="005203E3">
        <w:rPr>
          <w:rFonts w:eastAsia="Calibri" w:cs="Times New Roman"/>
          <w:iCs/>
          <w:szCs w:val="24"/>
        </w:rPr>
        <w:t xml:space="preserve"> new notice provisions must undergo additional regulatory approval</w:t>
      </w:r>
      <w:r>
        <w:rPr>
          <w:rFonts w:eastAsia="Calibri" w:cs="Times New Roman"/>
          <w:iCs/>
          <w:szCs w:val="24"/>
        </w:rPr>
        <w:t>—through the Office of Management and Budget (“OMB”)—</w:t>
      </w:r>
      <w:r w:rsidRPr="005203E3">
        <w:rPr>
          <w:rFonts w:eastAsia="Calibri" w:cs="Times New Roman"/>
          <w:iCs/>
          <w:szCs w:val="24"/>
        </w:rPr>
        <w:t>prior to taking effect</w:t>
      </w:r>
      <w:r>
        <w:rPr>
          <w:rFonts w:eastAsia="Calibri" w:cs="Times New Roman"/>
          <w:iCs/>
          <w:szCs w:val="24"/>
        </w:rPr>
        <w:t xml:space="preserve">.  This additional step means </w:t>
      </w:r>
      <w:r w:rsidRPr="005203E3">
        <w:rPr>
          <w:rFonts w:eastAsia="Calibri" w:cs="Times New Roman"/>
          <w:iCs/>
          <w:szCs w:val="24"/>
        </w:rPr>
        <w:t>that although broadcasters can</w:t>
      </w:r>
      <w:r>
        <w:rPr>
          <w:rFonts w:eastAsia="Calibri" w:cs="Times New Roman"/>
          <w:iCs/>
          <w:szCs w:val="24"/>
        </w:rPr>
        <w:t xml:space="preserve"> currently</w:t>
      </w:r>
      <w:r w:rsidRPr="005203E3">
        <w:rPr>
          <w:rFonts w:eastAsia="Calibri" w:cs="Times New Roman"/>
          <w:iCs/>
          <w:szCs w:val="24"/>
        </w:rPr>
        <w:t xml:space="preserve"> begin preparing to transition to all-digital AM operation they will likely be unable to </w:t>
      </w:r>
      <w:r>
        <w:rPr>
          <w:rFonts w:eastAsia="Calibri" w:cs="Times New Roman"/>
          <w:iCs/>
          <w:szCs w:val="24"/>
        </w:rPr>
        <w:t xml:space="preserve">actually </w:t>
      </w:r>
      <w:r w:rsidRPr="005203E3">
        <w:rPr>
          <w:rFonts w:eastAsia="Calibri" w:cs="Times New Roman"/>
          <w:iCs/>
          <w:szCs w:val="24"/>
        </w:rPr>
        <w:t xml:space="preserve">do so until </w:t>
      </w:r>
      <w:r>
        <w:rPr>
          <w:rFonts w:eastAsia="Calibri" w:cs="Times New Roman"/>
          <w:iCs/>
          <w:szCs w:val="24"/>
        </w:rPr>
        <w:t xml:space="preserve">OMB approves </w:t>
      </w:r>
      <w:r w:rsidRPr="005203E3">
        <w:rPr>
          <w:rFonts w:eastAsia="Calibri" w:cs="Times New Roman"/>
          <w:iCs/>
          <w:szCs w:val="24"/>
        </w:rPr>
        <w:t xml:space="preserve">the </w:t>
      </w:r>
      <w:r>
        <w:rPr>
          <w:rFonts w:eastAsia="Calibri" w:cs="Times New Roman"/>
          <w:iCs/>
          <w:szCs w:val="24"/>
        </w:rPr>
        <w:t xml:space="preserve">new </w:t>
      </w:r>
      <w:r w:rsidRPr="005203E3">
        <w:rPr>
          <w:rFonts w:eastAsia="Calibri" w:cs="Times New Roman"/>
          <w:iCs/>
          <w:szCs w:val="24"/>
        </w:rPr>
        <w:t>notice provisions</w:t>
      </w:r>
      <w:r>
        <w:rPr>
          <w:rFonts w:eastAsia="Calibri" w:cs="Times New Roman"/>
          <w:iCs/>
          <w:szCs w:val="24"/>
        </w:rPr>
        <w:t xml:space="preserve"> to</w:t>
      </w:r>
      <w:r w:rsidRPr="005203E3">
        <w:rPr>
          <w:rFonts w:eastAsia="Calibri" w:cs="Times New Roman"/>
          <w:iCs/>
          <w:szCs w:val="24"/>
        </w:rPr>
        <w:t xml:space="preserve"> take effect</w:t>
      </w:r>
      <w:r>
        <w:rPr>
          <w:rFonts w:eastAsia="Calibri" w:cs="Times New Roman"/>
          <w:iCs/>
          <w:szCs w:val="24"/>
        </w:rPr>
        <w:t xml:space="preserve"> several months from now</w:t>
      </w:r>
      <w:r w:rsidRPr="005203E3">
        <w:rPr>
          <w:rFonts w:eastAsia="Calibri" w:cs="Times New Roman"/>
          <w:iCs/>
          <w:szCs w:val="24"/>
        </w:rPr>
        <w:t>.</w:t>
      </w:r>
    </w:p>
    <w:p w14:paraId="0E6D40E2" w14:textId="77777777" w:rsidR="00200760" w:rsidRDefault="00200760" w:rsidP="00200760">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05ECF42" w14:textId="77777777" w:rsidR="00200760" w:rsidRPr="00176903" w:rsidRDefault="00200760" w:rsidP="00200760">
      <w:pPr>
        <w:tabs>
          <w:tab w:val="left" w:pos="720"/>
        </w:tabs>
        <w:autoSpaceDE w:val="0"/>
        <w:autoSpaceDN w:val="0"/>
        <w:adjustRightInd w:val="0"/>
        <w:spacing w:after="0"/>
        <w:contextualSpacing/>
        <w:jc w:val="center"/>
        <w:rPr>
          <w:rFonts w:eastAsia="Calibri" w:cs="Times New Roman"/>
          <w:color w:val="2E74B5"/>
          <w:sz w:val="32"/>
          <w:szCs w:val="32"/>
        </w:rPr>
      </w:pPr>
    </w:p>
    <w:bookmarkStart w:id="24" w:name="_FCC_Announces_2021_1"/>
    <w:bookmarkStart w:id="25" w:name="_Enforcement_Bureau_Issues"/>
    <w:bookmarkStart w:id="26" w:name="_2020_Annual_Children’s"/>
    <w:bookmarkStart w:id="27" w:name="_$1,500_Fine_Proposed"/>
    <w:bookmarkStart w:id="28" w:name="_Draft_Report_and"/>
    <w:bookmarkStart w:id="29" w:name="_Slow_Transition_to"/>
    <w:bookmarkStart w:id="30" w:name="_January_19,_2021:"/>
    <w:bookmarkEnd w:id="24"/>
    <w:bookmarkEnd w:id="25"/>
    <w:bookmarkEnd w:id="26"/>
    <w:bookmarkEnd w:id="27"/>
    <w:bookmarkEnd w:id="28"/>
    <w:bookmarkEnd w:id="29"/>
    <w:bookmarkEnd w:id="30"/>
    <w:p w14:paraId="2041D073" w14:textId="77777777" w:rsidR="00200760" w:rsidRPr="00A02D17" w:rsidRDefault="00200760" w:rsidP="00200760">
      <w:pPr>
        <w:pStyle w:val="Heading1"/>
        <w:rPr>
          <w:rFonts w:eastAsia="Times New Roman"/>
          <w:sz w:val="32"/>
        </w:rPr>
      </w:pPr>
      <w:r w:rsidRPr="00A02D17">
        <w:rPr>
          <w:rFonts w:eastAsia="Times New Roman"/>
          <w:sz w:val="32"/>
        </w:rPr>
        <w:fldChar w:fldCharType="begin"/>
      </w:r>
      <w:r w:rsidRPr="00A02D17">
        <w:rPr>
          <w:rFonts w:eastAsia="Times New Roman"/>
          <w:sz w:val="32"/>
        </w:rPr>
        <w:instrText xml:space="preserve"> HYPERLINK \l "_Slow_Transition_to" </w:instrText>
      </w:r>
      <w:r w:rsidRPr="00A02D17">
        <w:rPr>
          <w:rFonts w:eastAsia="Times New Roman"/>
          <w:sz w:val="32"/>
        </w:rPr>
        <w:fldChar w:fldCharType="separate"/>
      </w:r>
      <w:r w:rsidRPr="00A02D17">
        <w:rPr>
          <w:rStyle w:val="Hyperlink"/>
          <w:rFonts w:eastAsia="Times New Roman"/>
          <w:sz w:val="32"/>
          <w:u w:val="none"/>
        </w:rPr>
        <w:t xml:space="preserve">January </w:t>
      </w:r>
      <w:r>
        <w:rPr>
          <w:rStyle w:val="Hyperlink"/>
          <w:rFonts w:eastAsia="Times New Roman"/>
          <w:sz w:val="32"/>
          <w:u w:val="none"/>
        </w:rPr>
        <w:t>19, 2021</w:t>
      </w:r>
      <w:r w:rsidRPr="00A02D17">
        <w:rPr>
          <w:rStyle w:val="Hyperlink"/>
          <w:rFonts w:eastAsia="Times New Roman"/>
          <w:sz w:val="32"/>
          <w:u w:val="none"/>
        </w:rPr>
        <w:t>:</w:t>
      </w:r>
      <w:r w:rsidRPr="00A02D17">
        <w:rPr>
          <w:rFonts w:eastAsia="Times New Roman"/>
          <w:sz w:val="32"/>
        </w:rPr>
        <w:fldChar w:fldCharType="end"/>
      </w:r>
      <w:r w:rsidRPr="00A02D17">
        <w:rPr>
          <w:rFonts w:eastAsia="Times New Roman"/>
          <w:sz w:val="32"/>
        </w:rPr>
        <w:t xml:space="preserve"> </w:t>
      </w:r>
      <w:r>
        <w:rPr>
          <w:rFonts w:eastAsia="Times New Roman"/>
          <w:sz w:val="32"/>
        </w:rPr>
        <w:t>Supreme Court to Hear Argument o</w:t>
      </w:r>
      <w:r w:rsidRPr="00A02D17">
        <w:rPr>
          <w:rFonts w:eastAsia="Times New Roman"/>
          <w:sz w:val="32"/>
        </w:rPr>
        <w:t>ver</w:t>
      </w:r>
      <w:r>
        <w:rPr>
          <w:rFonts w:eastAsia="Times New Roman"/>
          <w:sz w:val="32"/>
        </w:rPr>
        <w:br/>
      </w:r>
      <w:r w:rsidRPr="00A02D17">
        <w:rPr>
          <w:rFonts w:eastAsia="Times New Roman"/>
          <w:sz w:val="32"/>
        </w:rPr>
        <w:t>FCC’s Latest Attempt to Relax Media Ownership Rules</w:t>
      </w:r>
    </w:p>
    <w:p w14:paraId="17E68B78" w14:textId="77777777" w:rsidR="00200760" w:rsidRPr="00382035" w:rsidRDefault="00200760" w:rsidP="00200760">
      <w:pPr>
        <w:spacing w:after="0"/>
      </w:pPr>
    </w:p>
    <w:p w14:paraId="02813D36" w14:textId="77777777" w:rsidR="00200760" w:rsidRDefault="00200760" w:rsidP="00200760">
      <w:pPr>
        <w:autoSpaceDE w:val="0"/>
        <w:autoSpaceDN w:val="0"/>
        <w:adjustRightInd w:val="0"/>
        <w:spacing w:after="0"/>
        <w:ind w:firstLine="720"/>
        <w:jc w:val="both"/>
        <w:rPr>
          <w:rFonts w:cs="Times New Roman"/>
          <w:iCs/>
          <w:szCs w:val="24"/>
        </w:rPr>
      </w:pPr>
      <w:r>
        <w:rPr>
          <w:rFonts w:cs="Times New Roman"/>
          <w:szCs w:val="24"/>
        </w:rPr>
        <w:t xml:space="preserve">On Tuesday, January 19, 2021, the United States Supreme Court will hear oral argument on the dual bids by the NAB and FCC to allow the FCC’s relaxed media ownership rules to take effect.  There will be one hour of oral argument allotted for the </w:t>
      </w:r>
      <w:r w:rsidRPr="007039FA">
        <w:rPr>
          <w:rFonts w:cs="Times New Roman"/>
          <w:iCs/>
          <w:szCs w:val="24"/>
        </w:rPr>
        <w:t xml:space="preserve">consolidated cases </w:t>
      </w:r>
      <w:r>
        <w:rPr>
          <w:rFonts w:cs="Times New Roman"/>
          <w:iCs/>
          <w:szCs w:val="24"/>
        </w:rPr>
        <w:t>(</w:t>
      </w:r>
      <w:r w:rsidRPr="008C3430">
        <w:rPr>
          <w:rFonts w:cs="Times New Roman"/>
          <w:i/>
          <w:iCs/>
          <w:szCs w:val="24"/>
        </w:rPr>
        <w:t>FCC v. Prometheus Radio Project</w:t>
      </w:r>
      <w:r w:rsidRPr="007039FA">
        <w:rPr>
          <w:rFonts w:cs="Times New Roman"/>
          <w:iCs/>
          <w:szCs w:val="24"/>
        </w:rPr>
        <w:t xml:space="preserve"> and </w:t>
      </w:r>
      <w:r w:rsidRPr="008C3430">
        <w:rPr>
          <w:rFonts w:cs="Times New Roman"/>
          <w:i/>
          <w:iCs/>
          <w:szCs w:val="24"/>
        </w:rPr>
        <w:t>NAB v. Prometheus Radio Project</w:t>
      </w:r>
      <w:r>
        <w:rPr>
          <w:rFonts w:cs="Times New Roman"/>
          <w:iCs/>
          <w:szCs w:val="24"/>
        </w:rPr>
        <w:t xml:space="preserve">), in which the Supreme Court </w:t>
      </w:r>
      <w:r>
        <w:rPr>
          <w:rFonts w:cs="Times New Roman"/>
          <w:iCs/>
          <w:szCs w:val="24"/>
        </w:rPr>
        <w:lastRenderedPageBreak/>
        <w:t>will consider whether it was appropriate for the Third Circuit Court of Appeals to block the FCC’s latest attempt to relax its local media ownership rules.</w:t>
      </w:r>
    </w:p>
    <w:p w14:paraId="3315E017" w14:textId="77777777" w:rsidR="00200760" w:rsidRDefault="00200760" w:rsidP="00200760">
      <w:pPr>
        <w:autoSpaceDE w:val="0"/>
        <w:autoSpaceDN w:val="0"/>
        <w:adjustRightInd w:val="0"/>
        <w:spacing w:after="0"/>
        <w:ind w:firstLine="720"/>
        <w:jc w:val="both"/>
        <w:rPr>
          <w:rFonts w:cs="Times New Roman"/>
          <w:iCs/>
          <w:szCs w:val="24"/>
        </w:rPr>
      </w:pPr>
    </w:p>
    <w:p w14:paraId="694290EC" w14:textId="77777777" w:rsidR="00200760" w:rsidRPr="00FF290F" w:rsidRDefault="00200760" w:rsidP="00200760">
      <w:pPr>
        <w:autoSpaceDE w:val="0"/>
        <w:autoSpaceDN w:val="0"/>
        <w:adjustRightInd w:val="0"/>
        <w:spacing w:after="0"/>
        <w:ind w:firstLine="720"/>
        <w:jc w:val="both"/>
        <w:rPr>
          <w:rFonts w:eastAsia="Calibri" w:cs="Times New Roman"/>
          <w:iCs/>
          <w:szCs w:val="24"/>
        </w:rPr>
      </w:pPr>
      <w:r>
        <w:rPr>
          <w:rFonts w:cs="Times New Roman"/>
          <w:iCs/>
          <w:szCs w:val="24"/>
        </w:rPr>
        <w:t>Over the past several weeks, multiple parties have filed briefs</w:t>
      </w:r>
      <w:r>
        <w:rPr>
          <w:rFonts w:cs="Times New Roman"/>
          <w:szCs w:val="24"/>
        </w:rPr>
        <w:t xml:space="preserve"> in the consolidated cases, including the opening briefs of </w:t>
      </w:r>
      <w:hyperlink r:id="rId10" w:history="1">
        <w:r w:rsidRPr="007039FA">
          <w:rPr>
            <w:rStyle w:val="Hyperlink"/>
            <w:rFonts w:cs="Times New Roman"/>
            <w:szCs w:val="24"/>
          </w:rPr>
          <w:t>NAB</w:t>
        </w:r>
      </w:hyperlink>
      <w:r>
        <w:rPr>
          <w:rFonts w:cs="Times New Roman"/>
          <w:szCs w:val="24"/>
        </w:rPr>
        <w:t xml:space="preserve"> and the </w:t>
      </w:r>
      <w:hyperlink r:id="rId11" w:history="1">
        <w:r w:rsidRPr="007039FA">
          <w:rPr>
            <w:rStyle w:val="Hyperlink"/>
            <w:rFonts w:cs="Times New Roman"/>
            <w:szCs w:val="24"/>
          </w:rPr>
          <w:t>FCC</w:t>
        </w:r>
      </w:hyperlink>
      <w:r>
        <w:rPr>
          <w:rFonts w:cs="Times New Roman"/>
          <w:szCs w:val="24"/>
        </w:rPr>
        <w:t xml:space="preserve">, and amicus curiae (or “friend of the court”) briefs by parties supporting the NAB and FCC’s positions, including the </w:t>
      </w:r>
      <w:hyperlink r:id="rId12" w:history="1">
        <w:r w:rsidRPr="007039FA">
          <w:rPr>
            <w:rStyle w:val="Hyperlink"/>
            <w:rFonts w:cs="Times New Roman"/>
            <w:szCs w:val="24"/>
          </w:rPr>
          <w:t>Four Network Affiliates Associations</w:t>
        </w:r>
      </w:hyperlink>
      <w:r w:rsidRPr="00FF290F">
        <w:rPr>
          <w:rFonts w:eastAsia="Calibri" w:cs="Times New Roman"/>
          <w:iCs/>
          <w:szCs w:val="24"/>
        </w:rPr>
        <w:t>.  The arguments made in the opening briefs provide a likely roadmap for the oral arguments we can expect the FCC and NAB to make before the</w:t>
      </w:r>
      <w:r>
        <w:rPr>
          <w:rFonts w:eastAsia="Calibri" w:cs="Times New Roman"/>
          <w:iCs/>
          <w:szCs w:val="24"/>
        </w:rPr>
        <w:t xml:space="preserve"> Supreme Court</w:t>
      </w:r>
      <w:r w:rsidRPr="00FF290F">
        <w:rPr>
          <w:rFonts w:eastAsia="Calibri" w:cs="Times New Roman"/>
          <w:iCs/>
          <w:szCs w:val="24"/>
        </w:rPr>
        <w:t xml:space="preserve"> Justices</w:t>
      </w:r>
      <w:r>
        <w:rPr>
          <w:rFonts w:eastAsia="Calibri" w:cs="Times New Roman"/>
          <w:iCs/>
          <w:szCs w:val="24"/>
        </w:rPr>
        <w:t xml:space="preserve"> on January 19th</w:t>
      </w:r>
      <w:r w:rsidRPr="00FF290F">
        <w:rPr>
          <w:rFonts w:eastAsia="Calibri" w:cs="Times New Roman"/>
          <w:iCs/>
          <w:szCs w:val="24"/>
        </w:rPr>
        <w:t>.</w:t>
      </w:r>
    </w:p>
    <w:p w14:paraId="39BE91EA" w14:textId="77777777" w:rsidR="00200760" w:rsidRPr="00FF290F" w:rsidRDefault="00200760" w:rsidP="00200760">
      <w:pPr>
        <w:autoSpaceDE w:val="0"/>
        <w:autoSpaceDN w:val="0"/>
        <w:adjustRightInd w:val="0"/>
        <w:spacing w:after="0"/>
        <w:ind w:firstLine="720"/>
        <w:jc w:val="both"/>
        <w:rPr>
          <w:rFonts w:eastAsia="Calibri" w:cs="Times New Roman"/>
          <w:iCs/>
          <w:szCs w:val="24"/>
        </w:rPr>
      </w:pPr>
    </w:p>
    <w:p w14:paraId="5EF0923A" w14:textId="77777777" w:rsidR="00200760" w:rsidRPr="00FF290F" w:rsidRDefault="00200760" w:rsidP="00200760">
      <w:pPr>
        <w:autoSpaceDE w:val="0"/>
        <w:autoSpaceDN w:val="0"/>
        <w:adjustRightInd w:val="0"/>
        <w:spacing w:after="0"/>
        <w:ind w:firstLine="720"/>
        <w:jc w:val="both"/>
        <w:rPr>
          <w:rFonts w:eastAsia="Calibri" w:cs="Times New Roman"/>
          <w:iCs/>
          <w:szCs w:val="24"/>
        </w:rPr>
      </w:pPr>
      <w:r w:rsidRPr="00FF290F">
        <w:rPr>
          <w:rFonts w:eastAsia="Calibri" w:cs="Times New Roman"/>
          <w:iCs/>
          <w:szCs w:val="24"/>
        </w:rPr>
        <w:t xml:space="preserve">The NAB and FCC’s opening briefs share several common threads, including arguments that the underlying Third Circuit decision impermissibly discounts the FCC’s agency-level expertise in dealing with broadcast regulations and that the Third Circuit has repeatedly prevented necessary updates to the FCC’s ownership rules by retaining jurisdiction over the FCC’s Quadrennial Review proceedings for more than 15 years.  However, </w:t>
      </w:r>
      <w:r>
        <w:rPr>
          <w:rFonts w:eastAsia="Calibri" w:cs="Times New Roman"/>
          <w:iCs/>
          <w:szCs w:val="24"/>
        </w:rPr>
        <w:t xml:space="preserve">likely </w:t>
      </w:r>
      <w:r w:rsidRPr="00FF290F">
        <w:rPr>
          <w:rFonts w:eastAsia="Calibri" w:cs="Times New Roman"/>
          <w:iCs/>
          <w:szCs w:val="24"/>
        </w:rPr>
        <w:t>for strategic reasons, the two briefs also differ in several important areas; the differing approaches may inform the analytical approach the Court might employ when deciding the case.</w:t>
      </w:r>
    </w:p>
    <w:p w14:paraId="4E269B34" w14:textId="77777777" w:rsidR="00200760" w:rsidRPr="00FF290F" w:rsidRDefault="00200760" w:rsidP="00200760">
      <w:pPr>
        <w:autoSpaceDE w:val="0"/>
        <w:autoSpaceDN w:val="0"/>
        <w:adjustRightInd w:val="0"/>
        <w:spacing w:after="0"/>
        <w:ind w:firstLine="720"/>
        <w:jc w:val="both"/>
        <w:rPr>
          <w:rFonts w:eastAsia="Calibri" w:cs="Times New Roman"/>
          <w:iCs/>
          <w:szCs w:val="24"/>
        </w:rPr>
      </w:pPr>
    </w:p>
    <w:p w14:paraId="3A1CF574" w14:textId="77777777" w:rsidR="00200760" w:rsidRPr="00FF290F" w:rsidRDefault="00200760" w:rsidP="00200760">
      <w:pPr>
        <w:autoSpaceDE w:val="0"/>
        <w:autoSpaceDN w:val="0"/>
        <w:adjustRightInd w:val="0"/>
        <w:spacing w:after="0"/>
        <w:ind w:firstLine="720"/>
        <w:jc w:val="both"/>
        <w:rPr>
          <w:rFonts w:eastAsia="Calibri" w:cs="Times New Roman"/>
          <w:iCs/>
          <w:szCs w:val="24"/>
        </w:rPr>
      </w:pPr>
      <w:r w:rsidRPr="00FF290F">
        <w:rPr>
          <w:rFonts w:eastAsia="Calibri" w:cs="Times New Roman"/>
          <w:iCs/>
          <w:szCs w:val="24"/>
        </w:rPr>
        <w:t>In particular, the FCC’s opening brief relies heavily on the administrative law principle that courts should defer to federal agencies’ decision</w:t>
      </w:r>
      <w:r>
        <w:rPr>
          <w:rFonts w:eastAsia="Calibri" w:cs="Times New Roman"/>
          <w:iCs/>
          <w:szCs w:val="24"/>
        </w:rPr>
        <w:t>-</w:t>
      </w:r>
      <w:r w:rsidRPr="00FF290F">
        <w:rPr>
          <w:rFonts w:eastAsia="Calibri" w:cs="Times New Roman"/>
          <w:iCs/>
          <w:szCs w:val="24"/>
        </w:rPr>
        <w:t>making whenever it is reasonable to do so (given that agencies generally have a significant amount of experience dealing with the particular industries or areas being regulated).  However, several current Justices on the United States Supreme Court have questioned the extent to which that administrative law principle of “deference” should continue to apply going forward.  And, although the extremely long history of decisions underlying Prometheus</w:t>
      </w:r>
      <w:r>
        <w:rPr>
          <w:rFonts w:eastAsia="Calibri" w:cs="Times New Roman"/>
          <w:iCs/>
          <w:szCs w:val="24"/>
        </w:rPr>
        <w:t>’s argument</w:t>
      </w:r>
      <w:r w:rsidRPr="00FF290F">
        <w:rPr>
          <w:rFonts w:eastAsia="Calibri" w:cs="Times New Roman"/>
          <w:iCs/>
          <w:szCs w:val="24"/>
        </w:rPr>
        <w:t xml:space="preserve"> make the dispute anything but a “typical” administrative law case, the Court’s concept of “agency deference” could come into play in the decisional process. </w:t>
      </w:r>
    </w:p>
    <w:p w14:paraId="04013BA3" w14:textId="77777777" w:rsidR="00200760" w:rsidRPr="00FF290F" w:rsidRDefault="00200760" w:rsidP="00200760">
      <w:pPr>
        <w:autoSpaceDE w:val="0"/>
        <w:autoSpaceDN w:val="0"/>
        <w:adjustRightInd w:val="0"/>
        <w:spacing w:after="0"/>
        <w:ind w:firstLine="720"/>
        <w:jc w:val="both"/>
        <w:rPr>
          <w:rFonts w:eastAsia="Calibri" w:cs="Times New Roman"/>
          <w:iCs/>
          <w:szCs w:val="24"/>
        </w:rPr>
      </w:pPr>
    </w:p>
    <w:p w14:paraId="3E597D2F" w14:textId="77777777" w:rsidR="00200760" w:rsidRPr="00FF290F" w:rsidRDefault="00200760" w:rsidP="00200760">
      <w:pPr>
        <w:autoSpaceDE w:val="0"/>
        <w:autoSpaceDN w:val="0"/>
        <w:adjustRightInd w:val="0"/>
        <w:spacing w:after="0"/>
        <w:ind w:firstLine="720"/>
        <w:jc w:val="both"/>
        <w:rPr>
          <w:rFonts w:eastAsia="Calibri" w:cs="Times New Roman"/>
          <w:iCs/>
          <w:szCs w:val="24"/>
        </w:rPr>
      </w:pPr>
      <w:r w:rsidRPr="00FF290F">
        <w:rPr>
          <w:rFonts w:eastAsia="Calibri" w:cs="Times New Roman"/>
          <w:iCs/>
          <w:szCs w:val="24"/>
        </w:rPr>
        <w:t>NAB’s brief largely focuses on the fact that the FCC’s decision</w:t>
      </w:r>
      <w:r>
        <w:rPr>
          <w:rFonts w:eastAsia="Calibri" w:cs="Times New Roman"/>
          <w:iCs/>
          <w:szCs w:val="24"/>
        </w:rPr>
        <w:t>-</w:t>
      </w:r>
      <w:r w:rsidRPr="00FF290F">
        <w:rPr>
          <w:rFonts w:eastAsia="Calibri" w:cs="Times New Roman"/>
          <w:iCs/>
          <w:szCs w:val="24"/>
        </w:rPr>
        <w:t>making process was both mandated and circumscribed by Congress.  Accordingly, the brief contends that the Third Circuit’s opinion—which overturned the FCC’s most recent Quadrennial Review rulemaking decisions based on factors nowhere mentioned in the governing congressional statute—was legally infirm no matter how much deference the FCC decision is owed as a matter of administrative law.  The NAB also takes a firmer position regarding the Third Circuit’s 15+ years of retained jurisdiction over the FCC’s Quadrennial Review proceedings, arguing that “the Third Circuit has repeatedly overstepped its authority by retaining jurisdiction” over the proceedings.</w:t>
      </w:r>
    </w:p>
    <w:p w14:paraId="0A244AEB" w14:textId="77777777" w:rsidR="00200760" w:rsidRPr="00FF290F" w:rsidRDefault="00200760" w:rsidP="00200760">
      <w:pPr>
        <w:autoSpaceDE w:val="0"/>
        <w:autoSpaceDN w:val="0"/>
        <w:adjustRightInd w:val="0"/>
        <w:spacing w:after="0"/>
        <w:ind w:firstLine="720"/>
        <w:jc w:val="both"/>
        <w:rPr>
          <w:rFonts w:eastAsia="Calibri" w:cs="Times New Roman"/>
          <w:iCs/>
          <w:szCs w:val="24"/>
        </w:rPr>
      </w:pPr>
    </w:p>
    <w:p w14:paraId="2D5AE0DB" w14:textId="77777777" w:rsidR="00200760" w:rsidRPr="00FF290F" w:rsidRDefault="00200760" w:rsidP="00200760">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Rounding out the recent filings, several </w:t>
      </w:r>
      <w:r w:rsidRPr="00FF290F">
        <w:rPr>
          <w:rFonts w:eastAsia="Calibri" w:cs="Times New Roman"/>
          <w:iCs/>
          <w:szCs w:val="24"/>
        </w:rPr>
        <w:t>amicus brief</w:t>
      </w:r>
      <w:r>
        <w:rPr>
          <w:rFonts w:eastAsia="Calibri" w:cs="Times New Roman"/>
          <w:iCs/>
          <w:szCs w:val="24"/>
        </w:rPr>
        <w:t>s—including one filed by the Four Network Affiliates Associations—</w:t>
      </w:r>
      <w:r w:rsidRPr="00FF290F">
        <w:rPr>
          <w:rFonts w:eastAsia="Calibri" w:cs="Times New Roman"/>
          <w:iCs/>
          <w:szCs w:val="24"/>
        </w:rPr>
        <w:t>highlight</w:t>
      </w:r>
      <w:r>
        <w:rPr>
          <w:rFonts w:eastAsia="Calibri" w:cs="Times New Roman"/>
          <w:iCs/>
          <w:szCs w:val="24"/>
        </w:rPr>
        <w:t>ed</w:t>
      </w:r>
      <w:r w:rsidRPr="00FF290F">
        <w:rPr>
          <w:rFonts w:eastAsia="Calibri" w:cs="Times New Roman"/>
          <w:iCs/>
          <w:szCs w:val="24"/>
        </w:rPr>
        <w:t xml:space="preserve"> for the Court the real-world implications for local broadcasters, and the viewing public they serve, of being required to operate under decades-old, ana</w:t>
      </w:r>
      <w:r>
        <w:rPr>
          <w:rFonts w:eastAsia="Calibri" w:cs="Times New Roman"/>
          <w:iCs/>
          <w:szCs w:val="24"/>
        </w:rPr>
        <w:t xml:space="preserve">chronistic ownership rules that </w:t>
      </w:r>
      <w:r w:rsidRPr="00FF290F">
        <w:rPr>
          <w:rFonts w:eastAsia="Calibri" w:cs="Times New Roman"/>
          <w:iCs/>
          <w:szCs w:val="24"/>
        </w:rPr>
        <w:t xml:space="preserve">no longer reflect today’s vibrant, highly </w:t>
      </w:r>
      <w:r>
        <w:rPr>
          <w:rFonts w:eastAsia="Calibri" w:cs="Times New Roman"/>
          <w:iCs/>
          <w:szCs w:val="24"/>
        </w:rPr>
        <w:t>competitive media marketplace.</w:t>
      </w:r>
    </w:p>
    <w:p w14:paraId="1270EFFA" w14:textId="77777777" w:rsidR="00200760" w:rsidRPr="00FF290F" w:rsidRDefault="00200760" w:rsidP="00200760">
      <w:pPr>
        <w:autoSpaceDE w:val="0"/>
        <w:autoSpaceDN w:val="0"/>
        <w:adjustRightInd w:val="0"/>
        <w:spacing w:after="0"/>
        <w:ind w:firstLine="720"/>
        <w:jc w:val="both"/>
        <w:rPr>
          <w:rFonts w:eastAsia="Calibri" w:cs="Times New Roman"/>
          <w:iCs/>
          <w:szCs w:val="24"/>
        </w:rPr>
      </w:pPr>
    </w:p>
    <w:p w14:paraId="11B30910" w14:textId="77777777" w:rsidR="00200760" w:rsidRDefault="00200760" w:rsidP="00200760">
      <w:pPr>
        <w:autoSpaceDE w:val="0"/>
        <w:autoSpaceDN w:val="0"/>
        <w:adjustRightInd w:val="0"/>
        <w:spacing w:after="0"/>
        <w:ind w:firstLine="720"/>
        <w:jc w:val="both"/>
        <w:rPr>
          <w:rFonts w:eastAsia="Calibri" w:cs="Times New Roman"/>
          <w:iCs/>
          <w:szCs w:val="24"/>
        </w:rPr>
      </w:pPr>
      <w:r w:rsidRPr="00FF290F">
        <w:rPr>
          <w:rFonts w:eastAsia="Calibri" w:cs="Times New Roman"/>
          <w:iCs/>
          <w:szCs w:val="24"/>
        </w:rPr>
        <w:t xml:space="preserve">Response briefs </w:t>
      </w:r>
      <w:r>
        <w:rPr>
          <w:rFonts w:eastAsia="Calibri" w:cs="Times New Roman"/>
          <w:iCs/>
          <w:szCs w:val="24"/>
        </w:rPr>
        <w:t xml:space="preserve">are </w:t>
      </w:r>
      <w:r w:rsidRPr="00FF290F">
        <w:rPr>
          <w:rFonts w:eastAsia="Calibri" w:cs="Times New Roman"/>
          <w:iCs/>
          <w:szCs w:val="24"/>
        </w:rPr>
        <w:t xml:space="preserve">due in </w:t>
      </w:r>
      <w:r>
        <w:rPr>
          <w:rFonts w:eastAsia="Calibri" w:cs="Times New Roman"/>
          <w:iCs/>
          <w:szCs w:val="24"/>
        </w:rPr>
        <w:t>several weeks, with final briefs due in early January 2021</w:t>
      </w:r>
      <w:r w:rsidRPr="00FF290F">
        <w:rPr>
          <w:rFonts w:eastAsia="Calibri" w:cs="Times New Roman"/>
          <w:iCs/>
          <w:szCs w:val="24"/>
        </w:rPr>
        <w:t>.</w:t>
      </w:r>
    </w:p>
    <w:p w14:paraId="1C6F69FB" w14:textId="77777777" w:rsidR="00200760" w:rsidRPr="00417456" w:rsidRDefault="00200760" w:rsidP="00200760">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79417A60" w14:textId="77777777" w:rsidR="00200760" w:rsidRPr="00A02D17" w:rsidRDefault="00200760" w:rsidP="00200760">
      <w:pPr>
        <w:tabs>
          <w:tab w:val="left" w:pos="720"/>
        </w:tabs>
        <w:spacing w:after="0"/>
        <w:rPr>
          <w:rFonts w:eastAsia="Times New Roman" w:cs="Times New Roman"/>
          <w:color w:val="000000"/>
          <w:szCs w:val="24"/>
        </w:rPr>
      </w:pPr>
      <w:bookmarkStart w:id="31" w:name="_Chairman_Pai_Thanks"/>
      <w:bookmarkEnd w:id="31"/>
    </w:p>
    <w:p w14:paraId="6000BDEB" w14:textId="77777777" w:rsidR="00200760" w:rsidRPr="00A02D17" w:rsidRDefault="00200760" w:rsidP="00200760">
      <w:pPr>
        <w:pStyle w:val="Heading1"/>
        <w:rPr>
          <w:sz w:val="32"/>
        </w:rPr>
      </w:pPr>
      <w:bookmarkStart w:id="32" w:name="_FCC_Proposes_$20,000"/>
      <w:bookmarkEnd w:id="32"/>
      <w:r w:rsidRPr="00A02D17">
        <w:rPr>
          <w:rFonts w:eastAsia="Times New Roman"/>
          <w:sz w:val="32"/>
        </w:rPr>
        <w:lastRenderedPageBreak/>
        <w:t>FCC Pro</w:t>
      </w:r>
      <w:r>
        <w:rPr>
          <w:rFonts w:eastAsia="Times New Roman"/>
          <w:sz w:val="32"/>
        </w:rPr>
        <w:t>poses $20,000 Fine for Television Broadcaster’s</w:t>
      </w:r>
      <w:r>
        <w:rPr>
          <w:rFonts w:eastAsia="Times New Roman"/>
          <w:sz w:val="32"/>
        </w:rPr>
        <w:br/>
        <w:t xml:space="preserve">Failure </w:t>
      </w:r>
      <w:r w:rsidRPr="00A02D17">
        <w:rPr>
          <w:rFonts w:eastAsia="Times New Roman"/>
          <w:sz w:val="32"/>
        </w:rPr>
        <w:t>to Comply with Children’s Commercial Time Limits</w:t>
      </w:r>
    </w:p>
    <w:p w14:paraId="1782C2C1" w14:textId="77777777" w:rsidR="00200760" w:rsidRDefault="00200760" w:rsidP="00200760">
      <w:pPr>
        <w:autoSpaceDE w:val="0"/>
        <w:autoSpaceDN w:val="0"/>
        <w:adjustRightInd w:val="0"/>
        <w:spacing w:after="0"/>
        <w:jc w:val="both"/>
        <w:rPr>
          <w:rFonts w:cs="Times New Roman"/>
          <w:szCs w:val="24"/>
        </w:rPr>
      </w:pPr>
    </w:p>
    <w:p w14:paraId="0E762C8D" w14:textId="77777777" w:rsidR="00200760" w:rsidRDefault="00200760" w:rsidP="00200760">
      <w:pPr>
        <w:autoSpaceDE w:val="0"/>
        <w:autoSpaceDN w:val="0"/>
        <w:adjustRightInd w:val="0"/>
        <w:spacing w:after="0"/>
        <w:ind w:firstLine="720"/>
        <w:jc w:val="both"/>
        <w:rPr>
          <w:rFonts w:eastAsia="Calibri" w:cs="Times New Roman"/>
          <w:iCs/>
          <w:szCs w:val="24"/>
        </w:rPr>
      </w:pPr>
      <w:r>
        <w:rPr>
          <w:rFonts w:cs="Times New Roman"/>
          <w:szCs w:val="24"/>
        </w:rPr>
        <w:t xml:space="preserve">According to a recent </w:t>
      </w:r>
      <w:hyperlink r:id="rId13" w:history="1">
        <w:r w:rsidRPr="00D46F85">
          <w:rPr>
            <w:rStyle w:val="Hyperlink"/>
            <w:rFonts w:cs="Times New Roman"/>
            <w:szCs w:val="24"/>
          </w:rPr>
          <w:t>Notice of Apparent Liabilit</w:t>
        </w:r>
        <w:r>
          <w:rPr>
            <w:rStyle w:val="Hyperlink"/>
            <w:rFonts w:cs="Times New Roman"/>
            <w:szCs w:val="24"/>
          </w:rPr>
          <w:t>y for Forfeiture</w:t>
        </w:r>
      </w:hyperlink>
      <w:r>
        <w:rPr>
          <w:rFonts w:cs="Times New Roman"/>
          <w:szCs w:val="24"/>
        </w:rPr>
        <w:t xml:space="preserve"> (the “NAL”), $20,000 is the price a Maryland TV licensee may have to pay for airing commercials for “Hot Wheels Super Ultimate Garage” play sets during eight broadcasts of the “Team Hot Wheels</w:t>
      </w:r>
      <w:r>
        <w:rPr>
          <w:rFonts w:eastAsia="Calibri" w:cs="Times New Roman"/>
          <w:iCs/>
          <w:szCs w:val="24"/>
        </w:rPr>
        <w:t>” television program.  The NAL represents the first notable FCC enforcement action relating to commercial time limits in children’s television programming in several years and is an important reminder of regulatory requirements during the license renewal cycle.</w:t>
      </w:r>
    </w:p>
    <w:p w14:paraId="6697C6CE" w14:textId="77777777" w:rsidR="00200760" w:rsidRDefault="00200760" w:rsidP="00200760">
      <w:pPr>
        <w:autoSpaceDE w:val="0"/>
        <w:autoSpaceDN w:val="0"/>
        <w:adjustRightInd w:val="0"/>
        <w:spacing w:after="0"/>
        <w:ind w:firstLine="720"/>
        <w:jc w:val="both"/>
        <w:rPr>
          <w:rFonts w:eastAsia="Calibri" w:cs="Times New Roman"/>
          <w:iCs/>
          <w:szCs w:val="24"/>
        </w:rPr>
      </w:pPr>
    </w:p>
    <w:p w14:paraId="67B2C5C5" w14:textId="77777777" w:rsidR="00200760" w:rsidRDefault="00200760" w:rsidP="00200760">
      <w:pPr>
        <w:autoSpaceDE w:val="0"/>
        <w:autoSpaceDN w:val="0"/>
        <w:adjustRightInd w:val="0"/>
        <w:spacing w:after="0"/>
        <w:ind w:firstLine="720"/>
        <w:jc w:val="both"/>
        <w:rPr>
          <w:szCs w:val="24"/>
        </w:rPr>
      </w:pPr>
      <w:r>
        <w:rPr>
          <w:i/>
          <w:color w:val="2E74B5" w:themeColor="accent1" w:themeShade="BF"/>
          <w:szCs w:val="24"/>
        </w:rPr>
        <w:t>Background</w:t>
      </w:r>
      <w:r>
        <w:rPr>
          <w:szCs w:val="24"/>
        </w:rPr>
        <w:t xml:space="preserve">.  </w:t>
      </w:r>
      <w:r w:rsidRPr="00884923">
        <w:rPr>
          <w:szCs w:val="24"/>
          <w:lang w:val="x-none"/>
        </w:rPr>
        <w:t xml:space="preserve">The Children’s Television Act of 1990 </w:t>
      </w:r>
      <w:r>
        <w:rPr>
          <w:szCs w:val="24"/>
        </w:rPr>
        <w:t xml:space="preserve">both </w:t>
      </w:r>
      <w:r w:rsidRPr="00884923">
        <w:rPr>
          <w:szCs w:val="24"/>
          <w:lang w:val="x-none"/>
        </w:rPr>
        <w:t xml:space="preserve">mandates that television broadcasters air educational and informational (“E/I”) programming for children and limits the amount of commercial matter that is permitted in programming primarily directed to children ages 12 and under (“12 &amp; Under Programming”). </w:t>
      </w:r>
      <w:r>
        <w:rPr>
          <w:szCs w:val="24"/>
        </w:rPr>
        <w:t xml:space="preserve"> The commercial limits on children’s programing </w:t>
      </w:r>
      <w:r w:rsidRPr="0015438F">
        <w:rPr>
          <w:szCs w:val="24"/>
          <w:lang w:val="x-none"/>
        </w:rPr>
        <w:t xml:space="preserve">apply to </w:t>
      </w:r>
      <w:r w:rsidRPr="00ED4D2B">
        <w:rPr>
          <w:szCs w:val="24"/>
          <w:u w:val="single"/>
          <w:lang w:val="x-none"/>
        </w:rPr>
        <w:t>all</w:t>
      </w:r>
      <w:r w:rsidRPr="0015438F">
        <w:rPr>
          <w:szCs w:val="24"/>
          <w:lang w:val="x-none"/>
        </w:rPr>
        <w:t xml:space="preserve"> programming that is </w:t>
      </w:r>
      <w:r>
        <w:rPr>
          <w:szCs w:val="24"/>
        </w:rPr>
        <w:t xml:space="preserve">primarily </w:t>
      </w:r>
      <w:r w:rsidRPr="0015438F">
        <w:rPr>
          <w:szCs w:val="24"/>
          <w:lang w:val="x-none"/>
        </w:rPr>
        <w:t>dire</w:t>
      </w:r>
      <w:r>
        <w:rPr>
          <w:szCs w:val="24"/>
          <w:lang w:val="x-none"/>
        </w:rPr>
        <w:t>cted toward</w:t>
      </w:r>
      <w:r w:rsidRPr="0015438F">
        <w:rPr>
          <w:szCs w:val="24"/>
          <w:lang w:val="x-none"/>
        </w:rPr>
        <w:t xml:space="preserve"> child</w:t>
      </w:r>
      <w:r>
        <w:rPr>
          <w:szCs w:val="24"/>
          <w:lang w:val="x-none"/>
        </w:rPr>
        <w:t xml:space="preserve">ren 12 years of age or younger (i.e., </w:t>
      </w:r>
      <w:r w:rsidRPr="0015438F">
        <w:rPr>
          <w:szCs w:val="24"/>
          <w:lang w:val="x-none"/>
        </w:rPr>
        <w:t>regardless whether that programming</w:t>
      </w:r>
      <w:r>
        <w:rPr>
          <w:szCs w:val="24"/>
          <w:lang w:val="x-none"/>
        </w:rPr>
        <w:t xml:space="preserve"> qualifies </w:t>
      </w:r>
      <w:r>
        <w:rPr>
          <w:szCs w:val="24"/>
        </w:rPr>
        <w:t>as “core programming” under the children’s television programming rules)</w:t>
      </w:r>
      <w:r w:rsidRPr="00884923">
        <w:rPr>
          <w:szCs w:val="24"/>
          <w:lang w:val="x-none"/>
        </w:rPr>
        <w:t>.</w:t>
      </w:r>
    </w:p>
    <w:p w14:paraId="5059F6D9" w14:textId="77777777" w:rsidR="00200760" w:rsidRDefault="00200760" w:rsidP="00200760">
      <w:pPr>
        <w:autoSpaceDE w:val="0"/>
        <w:autoSpaceDN w:val="0"/>
        <w:adjustRightInd w:val="0"/>
        <w:spacing w:after="0"/>
        <w:ind w:firstLine="720"/>
        <w:jc w:val="both"/>
        <w:rPr>
          <w:szCs w:val="24"/>
        </w:rPr>
      </w:pPr>
    </w:p>
    <w:p w14:paraId="265FCC55" w14:textId="77777777" w:rsidR="00200760" w:rsidRPr="00364F35" w:rsidRDefault="00200760" w:rsidP="00200760">
      <w:pPr>
        <w:autoSpaceDE w:val="0"/>
        <w:autoSpaceDN w:val="0"/>
        <w:adjustRightInd w:val="0"/>
        <w:spacing w:after="0"/>
        <w:ind w:firstLine="720"/>
        <w:jc w:val="both"/>
        <w:rPr>
          <w:szCs w:val="24"/>
        </w:rPr>
      </w:pPr>
      <w:r>
        <w:rPr>
          <w:szCs w:val="24"/>
        </w:rPr>
        <w:t>T</w:t>
      </w:r>
      <w:r>
        <w:rPr>
          <w:rFonts w:eastAsia="Calibri" w:cs="Times New Roman"/>
          <w:iCs/>
          <w:szCs w:val="24"/>
        </w:rPr>
        <w:t xml:space="preserve">elevision </w:t>
      </w:r>
      <w:r w:rsidRPr="00694D1B">
        <w:rPr>
          <w:rFonts w:eastAsia="Calibri" w:cs="Times New Roman"/>
          <w:iCs/>
          <w:szCs w:val="24"/>
          <w:lang w:val="x-none"/>
        </w:rPr>
        <w:t xml:space="preserve">stations must limit the amount of “commercial matter” in </w:t>
      </w:r>
      <w:r>
        <w:rPr>
          <w:rFonts w:eastAsia="Calibri" w:cs="Times New Roman"/>
          <w:iCs/>
          <w:szCs w:val="24"/>
        </w:rPr>
        <w:t xml:space="preserve">12 &amp; Under Programming </w:t>
      </w:r>
      <w:r w:rsidRPr="00694D1B">
        <w:rPr>
          <w:rFonts w:eastAsia="Calibri" w:cs="Times New Roman"/>
          <w:iCs/>
          <w:szCs w:val="24"/>
          <w:lang w:val="x-none"/>
        </w:rPr>
        <w:t>to no more than 10½ minutes per hour on weekends (</w:t>
      </w:r>
      <w:r>
        <w:rPr>
          <w:rFonts w:eastAsia="Calibri" w:cs="Times New Roman"/>
          <w:iCs/>
          <w:szCs w:val="24"/>
        </w:rPr>
        <w:t xml:space="preserve">i.e., </w:t>
      </w:r>
      <w:r w:rsidRPr="00694D1B">
        <w:rPr>
          <w:rFonts w:eastAsia="Calibri" w:cs="Times New Roman"/>
          <w:iCs/>
          <w:szCs w:val="24"/>
          <w:lang w:val="x-none"/>
        </w:rPr>
        <w:t>Saturday and Sunday) and 12 minutes per hour on weekdays.</w:t>
      </w:r>
      <w:r>
        <w:rPr>
          <w:rFonts w:eastAsia="Calibri" w:cs="Times New Roman"/>
          <w:iCs/>
          <w:szCs w:val="24"/>
        </w:rPr>
        <w:t xml:space="preserve">  “Commercial matter” is defined as “</w:t>
      </w:r>
      <w:r w:rsidRPr="00694D1B">
        <w:rPr>
          <w:rFonts w:eastAsia="Calibri" w:cs="Times New Roman"/>
          <w:iCs/>
          <w:szCs w:val="24"/>
          <w:lang w:val="x-none"/>
        </w:rPr>
        <w:t>air time sold for purposes of selling a product or service and promotions of television programs or video programming services other than children’s or other age-appropriate programming appearing on the same channel or promotions for children’s educational and informational programming on any channel.</w:t>
      </w:r>
      <w:r>
        <w:rPr>
          <w:rFonts w:eastAsia="Calibri" w:cs="Times New Roman"/>
          <w:iCs/>
          <w:szCs w:val="24"/>
        </w:rPr>
        <w:t>”  Generally speaking, “commercial matter” therefore includes (1) products and services for sale, and/or (2) impermissible program promos.</w:t>
      </w:r>
    </w:p>
    <w:p w14:paraId="442EA921" w14:textId="77777777" w:rsidR="00200760" w:rsidRDefault="00200760" w:rsidP="00200760">
      <w:pPr>
        <w:autoSpaceDE w:val="0"/>
        <w:autoSpaceDN w:val="0"/>
        <w:adjustRightInd w:val="0"/>
        <w:spacing w:after="0"/>
        <w:ind w:firstLine="720"/>
        <w:jc w:val="both"/>
        <w:rPr>
          <w:rFonts w:eastAsia="Calibri" w:cs="Times New Roman"/>
          <w:iCs/>
          <w:szCs w:val="24"/>
        </w:rPr>
      </w:pPr>
    </w:p>
    <w:p w14:paraId="4D1B1F12" w14:textId="77777777" w:rsidR="00200760" w:rsidRPr="00E521C4" w:rsidRDefault="00200760" w:rsidP="00200760">
      <w:pPr>
        <w:autoSpaceDE w:val="0"/>
        <w:autoSpaceDN w:val="0"/>
        <w:adjustRightInd w:val="0"/>
        <w:spacing w:after="0"/>
        <w:ind w:firstLine="720"/>
        <w:jc w:val="both"/>
        <w:rPr>
          <w:rFonts w:eastAsia="Calibri" w:cs="Times New Roman"/>
          <w:iCs/>
          <w:szCs w:val="24"/>
          <w:lang w:val="x-none"/>
        </w:rPr>
      </w:pPr>
      <w:r>
        <w:rPr>
          <w:rFonts w:eastAsia="Calibri" w:cs="Times New Roman"/>
          <w:iCs/>
          <w:szCs w:val="24"/>
        </w:rPr>
        <w:t>As an outgrowth of the foregoing principles, the FCC’s policies also prohibit “program length commercials” and “</w:t>
      </w:r>
      <w:r w:rsidRPr="00E521C4">
        <w:rPr>
          <w:rFonts w:eastAsia="Calibri" w:cs="Times New Roman"/>
          <w:iCs/>
          <w:szCs w:val="24"/>
        </w:rPr>
        <w:t>host selling</w:t>
      </w:r>
      <w:r>
        <w:rPr>
          <w:rFonts w:eastAsia="Calibri" w:cs="Times New Roman"/>
          <w:iCs/>
          <w:szCs w:val="24"/>
        </w:rPr>
        <w:t xml:space="preserve">.”  </w:t>
      </w:r>
      <w:r w:rsidRPr="00364F35">
        <w:rPr>
          <w:rFonts w:eastAsia="Calibri" w:cs="Times New Roman"/>
          <w:iCs/>
          <w:szCs w:val="24"/>
          <w:lang w:val="x-none"/>
        </w:rPr>
        <w:t xml:space="preserve">The Commission defines a “program length children’s commercial” as a program associated with a product (or service) during which commercials for that product (or service) are aired. </w:t>
      </w:r>
      <w:r>
        <w:rPr>
          <w:rFonts w:eastAsia="Calibri" w:cs="Times New Roman"/>
          <w:iCs/>
          <w:szCs w:val="24"/>
        </w:rPr>
        <w:t xml:space="preserve"> </w:t>
      </w:r>
      <w:r w:rsidRPr="00364F35">
        <w:rPr>
          <w:rFonts w:eastAsia="Calibri" w:cs="Times New Roman"/>
          <w:iCs/>
          <w:szCs w:val="24"/>
          <w:lang w:val="x-none"/>
        </w:rPr>
        <w:t xml:space="preserve">A program that falls within this definition </w:t>
      </w:r>
      <w:r>
        <w:rPr>
          <w:rFonts w:eastAsia="Calibri" w:cs="Times New Roman"/>
          <w:iCs/>
          <w:szCs w:val="24"/>
        </w:rPr>
        <w:t xml:space="preserve">is </w:t>
      </w:r>
      <w:r w:rsidRPr="00364F35">
        <w:rPr>
          <w:rFonts w:eastAsia="Calibri" w:cs="Times New Roman"/>
          <w:iCs/>
          <w:szCs w:val="24"/>
          <w:lang w:val="x-none"/>
        </w:rPr>
        <w:t xml:space="preserve">treated as a commercial </w:t>
      </w:r>
      <w:r w:rsidRPr="00E16C26">
        <w:rPr>
          <w:rFonts w:eastAsia="Calibri" w:cs="Times New Roman"/>
          <w:iCs/>
          <w:szCs w:val="24"/>
          <w:u w:val="single"/>
          <w:lang w:val="x-none"/>
        </w:rPr>
        <w:t>in its entirety</w:t>
      </w:r>
      <w:r>
        <w:rPr>
          <w:rFonts w:eastAsia="Calibri" w:cs="Times New Roman"/>
          <w:iCs/>
          <w:szCs w:val="24"/>
        </w:rPr>
        <w:t>.  In turn, the Commission’s</w:t>
      </w:r>
      <w:r w:rsidRPr="00E521C4">
        <w:rPr>
          <w:rFonts w:eastAsia="Calibri" w:cs="Times New Roman"/>
          <w:iCs/>
          <w:szCs w:val="24"/>
          <w:lang w:val="x-none"/>
        </w:rPr>
        <w:t xml:space="preserve"> “host selling” policy prohibits the broadcast of commercials containing “program hosts” within or adjacent to those shows.</w:t>
      </w:r>
      <w:r>
        <w:rPr>
          <w:rFonts w:eastAsia="Calibri" w:cs="Times New Roman"/>
          <w:iCs/>
          <w:szCs w:val="24"/>
        </w:rPr>
        <w:t xml:space="preserve"> </w:t>
      </w:r>
      <w:r w:rsidRPr="00E521C4">
        <w:rPr>
          <w:rFonts w:eastAsia="Calibri" w:cs="Times New Roman"/>
          <w:iCs/>
          <w:szCs w:val="24"/>
          <w:lang w:val="x-none"/>
        </w:rPr>
        <w:t xml:space="preserve"> “Program hosts” include any person or character app</w:t>
      </w:r>
      <w:r>
        <w:rPr>
          <w:rFonts w:eastAsia="Calibri" w:cs="Times New Roman"/>
          <w:iCs/>
          <w:szCs w:val="24"/>
          <w:lang w:val="x-none"/>
        </w:rPr>
        <w:t>earing in a children’s program.</w:t>
      </w:r>
    </w:p>
    <w:p w14:paraId="2483C557" w14:textId="77777777" w:rsidR="00200760" w:rsidRDefault="00200760" w:rsidP="00200760">
      <w:pPr>
        <w:autoSpaceDE w:val="0"/>
        <w:autoSpaceDN w:val="0"/>
        <w:adjustRightInd w:val="0"/>
        <w:spacing w:after="0"/>
        <w:ind w:firstLine="720"/>
        <w:jc w:val="both"/>
        <w:rPr>
          <w:rFonts w:eastAsia="Calibri" w:cs="Times New Roman"/>
          <w:iCs/>
          <w:szCs w:val="24"/>
        </w:rPr>
      </w:pPr>
    </w:p>
    <w:p w14:paraId="6E365F3D" w14:textId="77777777" w:rsidR="00200760" w:rsidRPr="00734F33" w:rsidRDefault="00200760" w:rsidP="00200760">
      <w:pPr>
        <w:autoSpaceDE w:val="0"/>
        <w:autoSpaceDN w:val="0"/>
        <w:adjustRightInd w:val="0"/>
        <w:spacing w:after="0"/>
        <w:ind w:firstLine="720"/>
        <w:jc w:val="both"/>
        <w:rPr>
          <w:rFonts w:eastAsia="Calibri" w:cs="Times New Roman"/>
          <w:iCs/>
          <w:szCs w:val="24"/>
          <w:lang w:val="x-none"/>
        </w:rPr>
      </w:pPr>
      <w:r w:rsidRPr="00734F33">
        <w:rPr>
          <w:rFonts w:eastAsia="Calibri" w:cs="Times New Roman"/>
          <w:iCs/>
          <w:szCs w:val="24"/>
          <w:lang w:val="x-none"/>
        </w:rPr>
        <w:t xml:space="preserve">While simple on </w:t>
      </w:r>
      <w:r>
        <w:rPr>
          <w:rFonts w:eastAsia="Calibri" w:cs="Times New Roman"/>
          <w:iCs/>
          <w:szCs w:val="24"/>
        </w:rPr>
        <w:t xml:space="preserve">their </w:t>
      </w:r>
      <w:r w:rsidRPr="00734F33">
        <w:rPr>
          <w:rFonts w:eastAsia="Calibri" w:cs="Times New Roman"/>
          <w:iCs/>
          <w:szCs w:val="24"/>
          <w:lang w:val="x-none"/>
        </w:rPr>
        <w:t xml:space="preserve">face, the </w:t>
      </w:r>
      <w:r>
        <w:rPr>
          <w:rFonts w:eastAsia="Calibri" w:cs="Times New Roman"/>
          <w:iCs/>
          <w:szCs w:val="24"/>
        </w:rPr>
        <w:t xml:space="preserve">commercial time limits </w:t>
      </w:r>
      <w:r w:rsidRPr="00734F33">
        <w:rPr>
          <w:rFonts w:eastAsia="Calibri" w:cs="Times New Roman"/>
          <w:iCs/>
          <w:szCs w:val="24"/>
          <w:lang w:val="x-none"/>
        </w:rPr>
        <w:t>rule</w:t>
      </w:r>
      <w:r>
        <w:rPr>
          <w:rFonts w:eastAsia="Calibri" w:cs="Times New Roman"/>
          <w:iCs/>
          <w:szCs w:val="24"/>
        </w:rPr>
        <w:t>s</w:t>
      </w:r>
      <w:r w:rsidRPr="00734F33">
        <w:rPr>
          <w:rFonts w:eastAsia="Calibri" w:cs="Times New Roman"/>
          <w:iCs/>
          <w:szCs w:val="24"/>
          <w:lang w:val="x-none"/>
        </w:rPr>
        <w:t xml:space="preserve"> can become complicated in application,</w:t>
      </w:r>
      <w:r>
        <w:rPr>
          <w:rFonts w:eastAsia="Calibri" w:cs="Times New Roman"/>
          <w:iCs/>
          <w:szCs w:val="24"/>
        </w:rPr>
        <w:t xml:space="preserve"> making </w:t>
      </w:r>
      <w:r w:rsidRPr="00734F33">
        <w:rPr>
          <w:rFonts w:eastAsia="Calibri" w:cs="Times New Roman"/>
          <w:iCs/>
          <w:szCs w:val="24"/>
          <w:lang w:val="x-none"/>
        </w:rPr>
        <w:t>it critically important that stations understand the various ways in which problems can arise.</w:t>
      </w:r>
    </w:p>
    <w:p w14:paraId="36F08FB0" w14:textId="77777777" w:rsidR="00200760" w:rsidRPr="00694D1B" w:rsidRDefault="00200760" w:rsidP="00200760">
      <w:pPr>
        <w:autoSpaceDE w:val="0"/>
        <w:autoSpaceDN w:val="0"/>
        <w:adjustRightInd w:val="0"/>
        <w:spacing w:after="0"/>
        <w:ind w:firstLine="720"/>
        <w:jc w:val="both"/>
        <w:rPr>
          <w:rFonts w:eastAsia="Calibri" w:cs="Times New Roman"/>
          <w:iCs/>
          <w:szCs w:val="24"/>
        </w:rPr>
      </w:pPr>
    </w:p>
    <w:p w14:paraId="45C51566" w14:textId="77777777" w:rsidR="00200760" w:rsidRDefault="00200760" w:rsidP="00200760">
      <w:pPr>
        <w:autoSpaceDE w:val="0"/>
        <w:autoSpaceDN w:val="0"/>
        <w:adjustRightInd w:val="0"/>
        <w:spacing w:after="0"/>
        <w:ind w:firstLine="720"/>
        <w:jc w:val="both"/>
        <w:rPr>
          <w:szCs w:val="24"/>
        </w:rPr>
      </w:pPr>
      <w:r>
        <w:rPr>
          <w:i/>
          <w:color w:val="2E74B5" w:themeColor="accent1" w:themeShade="BF"/>
          <w:szCs w:val="24"/>
        </w:rPr>
        <w:t>The NAL</w:t>
      </w:r>
      <w:r>
        <w:rPr>
          <w:szCs w:val="24"/>
        </w:rPr>
        <w:t xml:space="preserve">.  Problems apparently arose for the Maryland TV licensee targeted by the NAL when the network from which the licensee obtained the relevant programming “inadvertently” placed a commercial for a “Hot Wheels Super Ultimate Garage” play set during the “Team Hot Wheels” program.  The NAL therefore determines that the content and placement of the commercial and accompanying program together constituted the broadcast of </w:t>
      </w:r>
      <w:r w:rsidRPr="00C774FA">
        <w:rPr>
          <w:szCs w:val="24"/>
          <w:lang w:val="x-none"/>
        </w:rPr>
        <w:t>“program length children’s commercial</w:t>
      </w:r>
      <w:r>
        <w:rPr>
          <w:szCs w:val="24"/>
        </w:rPr>
        <w:t>s</w:t>
      </w:r>
      <w:r w:rsidRPr="00C774FA">
        <w:rPr>
          <w:szCs w:val="24"/>
          <w:lang w:val="x-none"/>
        </w:rPr>
        <w:t>”</w:t>
      </w:r>
      <w:r>
        <w:rPr>
          <w:szCs w:val="24"/>
        </w:rPr>
        <w:t xml:space="preserve"> on </w:t>
      </w:r>
      <w:r w:rsidRPr="00D157F9">
        <w:rPr>
          <w:szCs w:val="24"/>
          <w:u w:val="single"/>
        </w:rPr>
        <w:t>each</w:t>
      </w:r>
      <w:r>
        <w:rPr>
          <w:szCs w:val="24"/>
        </w:rPr>
        <w:t xml:space="preserve"> of the 8 times the “Team Hot Wheels” program was aired.  According to the NAL: “</w:t>
      </w:r>
      <w:r w:rsidRPr="00C774FA">
        <w:rPr>
          <w:szCs w:val="24"/>
        </w:rPr>
        <w:t xml:space="preserve">in the context of the cognitive abilities of young children, airing a commercial for a </w:t>
      </w:r>
      <w:r>
        <w:rPr>
          <w:szCs w:val="24"/>
        </w:rPr>
        <w:t>‘</w:t>
      </w:r>
      <w:r w:rsidRPr="00C774FA">
        <w:rPr>
          <w:szCs w:val="24"/>
        </w:rPr>
        <w:t>Hot Wheels Super Ultimate Garage</w:t>
      </w:r>
      <w:r>
        <w:rPr>
          <w:szCs w:val="24"/>
        </w:rPr>
        <w:t>’</w:t>
      </w:r>
      <w:r w:rsidRPr="00C774FA">
        <w:rPr>
          <w:szCs w:val="24"/>
        </w:rPr>
        <w:t xml:space="preserve"> play set during the </w:t>
      </w:r>
      <w:r>
        <w:rPr>
          <w:szCs w:val="24"/>
        </w:rPr>
        <w:t>‘</w:t>
      </w:r>
      <w:r w:rsidRPr="00C774FA">
        <w:rPr>
          <w:szCs w:val="24"/>
        </w:rPr>
        <w:t>Team Hot Wheels</w:t>
      </w:r>
      <w:r>
        <w:rPr>
          <w:szCs w:val="24"/>
        </w:rPr>
        <w:t>’</w:t>
      </w:r>
      <w:r w:rsidRPr="00C774FA">
        <w:rPr>
          <w:szCs w:val="24"/>
        </w:rPr>
        <w:t xml:space="preserve"> </w:t>
      </w:r>
      <w:r w:rsidRPr="00C774FA">
        <w:rPr>
          <w:szCs w:val="24"/>
        </w:rPr>
        <w:lastRenderedPageBreak/>
        <w:t xml:space="preserve">program presents the clear risk for confusion between </w:t>
      </w:r>
      <w:r>
        <w:rPr>
          <w:szCs w:val="24"/>
        </w:rPr>
        <w:t>‘</w:t>
      </w:r>
      <w:r w:rsidRPr="00C774FA">
        <w:rPr>
          <w:szCs w:val="24"/>
        </w:rPr>
        <w:t>program content</w:t>
      </w:r>
      <w:r>
        <w:rPr>
          <w:szCs w:val="24"/>
        </w:rPr>
        <w:t>’</w:t>
      </w:r>
      <w:r w:rsidRPr="00C774FA">
        <w:rPr>
          <w:szCs w:val="24"/>
        </w:rPr>
        <w:t xml:space="preserve"> and </w:t>
      </w:r>
      <w:r>
        <w:rPr>
          <w:szCs w:val="24"/>
        </w:rPr>
        <w:t>‘</w:t>
      </w:r>
      <w:r w:rsidRPr="00C774FA">
        <w:rPr>
          <w:szCs w:val="24"/>
        </w:rPr>
        <w:t>commercial matter</w:t>
      </w:r>
      <w:r>
        <w:rPr>
          <w:szCs w:val="24"/>
        </w:rPr>
        <w:t>’</w:t>
      </w:r>
      <w:r w:rsidRPr="00C774FA">
        <w:rPr>
          <w:szCs w:val="24"/>
        </w:rPr>
        <w:t xml:space="preserve"> that this regulation was designed to avoid.</w:t>
      </w:r>
      <w:r>
        <w:rPr>
          <w:szCs w:val="24"/>
        </w:rPr>
        <w:t xml:space="preserve">”  </w:t>
      </w:r>
    </w:p>
    <w:p w14:paraId="34D2C851" w14:textId="77777777" w:rsidR="00200760" w:rsidRDefault="00200760" w:rsidP="00200760">
      <w:pPr>
        <w:autoSpaceDE w:val="0"/>
        <w:autoSpaceDN w:val="0"/>
        <w:adjustRightInd w:val="0"/>
        <w:spacing w:after="0"/>
        <w:ind w:firstLine="720"/>
        <w:jc w:val="both"/>
        <w:rPr>
          <w:szCs w:val="24"/>
        </w:rPr>
      </w:pPr>
    </w:p>
    <w:p w14:paraId="155B923C" w14:textId="77777777" w:rsidR="00200760" w:rsidRDefault="00200760" w:rsidP="00200760">
      <w:pPr>
        <w:autoSpaceDE w:val="0"/>
        <w:autoSpaceDN w:val="0"/>
        <w:adjustRightInd w:val="0"/>
        <w:spacing w:after="0"/>
        <w:ind w:firstLine="720"/>
        <w:jc w:val="both"/>
        <w:rPr>
          <w:szCs w:val="24"/>
        </w:rPr>
      </w:pPr>
      <w:r>
        <w:rPr>
          <w:szCs w:val="24"/>
        </w:rPr>
        <w:t xml:space="preserve">Because a licensee may not simply rely on a program’s source or producer for compliance with the children’s television rules and policies, the NAL proposes a $20,000 fine for the broadcasts notwithstanding the fact that the relevant material was placed by the network from which the licensee obtained the programming.  Additionally, broadcasters should note that the $20,000 proposed fine represents a significant </w:t>
      </w:r>
      <w:r w:rsidRPr="00CF23A2">
        <w:rPr>
          <w:szCs w:val="24"/>
          <w:u w:val="single"/>
        </w:rPr>
        <w:t>increase</w:t>
      </w:r>
      <w:r>
        <w:rPr>
          <w:szCs w:val="24"/>
        </w:rPr>
        <w:t xml:space="preserve"> to the base fine ($8,000) amount, in part because “of the Commission’s strong policy of treating </w:t>
      </w:r>
      <w:r w:rsidRPr="00D157F9">
        <w:rPr>
          <w:szCs w:val="24"/>
        </w:rPr>
        <w:t>program-length commercials as extremely serious violations</w:t>
      </w:r>
      <w:r>
        <w:rPr>
          <w:szCs w:val="24"/>
        </w:rPr>
        <w:t>” warranting more stringent fines than “conventional overages.”</w:t>
      </w:r>
    </w:p>
    <w:p w14:paraId="7505D439" w14:textId="77777777" w:rsidR="00200760" w:rsidRDefault="00200760" w:rsidP="00200760">
      <w:pPr>
        <w:autoSpaceDE w:val="0"/>
        <w:autoSpaceDN w:val="0"/>
        <w:adjustRightInd w:val="0"/>
        <w:spacing w:after="0"/>
        <w:ind w:firstLine="720"/>
        <w:jc w:val="both"/>
        <w:rPr>
          <w:szCs w:val="24"/>
        </w:rPr>
      </w:pPr>
    </w:p>
    <w:p w14:paraId="7BAB7308" w14:textId="77777777" w:rsidR="00200760" w:rsidRPr="00C774FA" w:rsidRDefault="00200760" w:rsidP="00200760">
      <w:pPr>
        <w:autoSpaceDE w:val="0"/>
        <w:autoSpaceDN w:val="0"/>
        <w:adjustRightInd w:val="0"/>
        <w:spacing w:after="0"/>
        <w:ind w:firstLine="720"/>
        <w:jc w:val="both"/>
        <w:rPr>
          <w:rFonts w:eastAsia="Calibri" w:cs="Times New Roman"/>
          <w:iCs/>
          <w:szCs w:val="24"/>
        </w:rPr>
      </w:pPr>
      <w:r>
        <w:rPr>
          <w:szCs w:val="24"/>
        </w:rPr>
        <w:t>The NAL therefore serves as an important reminder that each station is responsible for its compliance with the commercial limits in children’s programming, no matter from where the station receives its programming.  Stations therefore would be wise to independently review their programming with regularity to ensure compliance—the Commission takes commercial time limits violations very seriously, especially those resulting from the broadcast of program-length commercials.</w:t>
      </w:r>
    </w:p>
    <w:p w14:paraId="7B69027F" w14:textId="77777777" w:rsidR="00200760" w:rsidRPr="00417456" w:rsidRDefault="00200760" w:rsidP="00200760">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0691C770" w14:textId="77777777" w:rsidR="00200760" w:rsidRDefault="00200760" w:rsidP="00200760">
      <w:pPr>
        <w:tabs>
          <w:tab w:val="left" w:pos="720"/>
        </w:tabs>
        <w:spacing w:after="0"/>
        <w:ind w:firstLine="720"/>
        <w:jc w:val="right"/>
        <w:rPr>
          <w:rFonts w:eastAsia="Times New Roman" w:cs="Times New Roman"/>
          <w:color w:val="000000"/>
          <w:szCs w:val="24"/>
        </w:rPr>
      </w:pPr>
    </w:p>
    <w:p w14:paraId="219CCC8F" w14:textId="77777777" w:rsidR="00200760" w:rsidRPr="002B6E2A" w:rsidRDefault="00200760" w:rsidP="00200760">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17605E9F" w14:textId="77777777" w:rsidR="00200760" w:rsidRPr="002B6E2A" w:rsidRDefault="00200760" w:rsidP="00200760">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671AB6FA" w14:textId="77777777" w:rsidR="00200760" w:rsidRDefault="00200760" w:rsidP="00200760">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06EA7E06" w14:textId="77777777" w:rsidR="00200760" w:rsidRPr="002B6E2A" w:rsidRDefault="00200760" w:rsidP="00200760">
      <w:pPr>
        <w:tabs>
          <w:tab w:val="left" w:pos="720"/>
        </w:tabs>
        <w:spacing w:after="0"/>
        <w:rPr>
          <w:rFonts w:eastAsia="Calibri" w:cs="Times New Roman"/>
          <w:szCs w:val="24"/>
        </w:rPr>
      </w:pPr>
      <w:r>
        <w:rPr>
          <w:rFonts w:eastAsia="Times New Roman" w:cs="Times New Roman"/>
          <w:szCs w:val="24"/>
        </w:rPr>
        <w:br/>
      </w:r>
      <w:hyperlink r:id="rId14"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5" w:history="1">
        <w:r w:rsidRPr="002B6E2A">
          <w:rPr>
            <w:rFonts w:eastAsia="Calibri" w:cs="Times New Roman"/>
            <w:szCs w:val="24"/>
          </w:rPr>
          <w:t>Marcus W. Trathen</w:t>
        </w:r>
      </w:hyperlink>
      <w:r>
        <w:rPr>
          <w:rFonts w:eastAsia="Calibri" w:cs="Times New Roman"/>
          <w:szCs w:val="24"/>
        </w:rPr>
        <w:br/>
      </w:r>
      <w:hyperlink r:id="rId16" w:history="1">
        <w:r w:rsidRPr="002B6E2A">
          <w:rPr>
            <w:rFonts w:eastAsia="Calibri" w:cs="Times New Roman"/>
            <w:szCs w:val="24"/>
          </w:rPr>
          <w:t>David Kushner</w:t>
        </w:r>
      </w:hyperlink>
      <w:r>
        <w:rPr>
          <w:rFonts w:eastAsia="Calibri" w:cs="Times New Roman"/>
          <w:szCs w:val="24"/>
        </w:rPr>
        <w:br/>
      </w:r>
      <w:hyperlink r:id="rId17" w:history="1">
        <w:r w:rsidRPr="002B6E2A">
          <w:rPr>
            <w:rFonts w:eastAsia="Calibri" w:cs="Times New Roman"/>
            <w:szCs w:val="24"/>
          </w:rPr>
          <w:t>Coe W. Ramsey</w:t>
        </w:r>
      </w:hyperlink>
      <w:r>
        <w:rPr>
          <w:rFonts w:eastAsia="Calibri" w:cs="Times New Roman"/>
          <w:szCs w:val="24"/>
        </w:rPr>
        <w:br/>
      </w:r>
      <w:hyperlink r:id="rId18" w:history="1">
        <w:r w:rsidRPr="002B6E2A">
          <w:rPr>
            <w:rFonts w:eastAsia="Calibri" w:cs="Times New Roman"/>
            <w:szCs w:val="24"/>
          </w:rPr>
          <w:t>Stephen Hartzell</w:t>
        </w:r>
      </w:hyperlink>
    </w:p>
    <w:p w14:paraId="6CF1608D" w14:textId="77777777" w:rsidR="00200760" w:rsidRPr="002B6E2A" w:rsidRDefault="00C33DAF" w:rsidP="0020076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00200760" w:rsidRPr="002B6E2A">
          <w:rPr>
            <w:rFonts w:eastAsia="Calibri" w:cs="Times New Roman"/>
            <w:szCs w:val="24"/>
          </w:rPr>
          <w:t>Julia C. Ambrose</w:t>
        </w:r>
      </w:hyperlink>
    </w:p>
    <w:p w14:paraId="03120028" w14:textId="77777777" w:rsidR="00200760" w:rsidRPr="002B6E2A" w:rsidRDefault="00C33DAF" w:rsidP="0020076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0" w:history="1">
        <w:r w:rsidR="00200760" w:rsidRPr="002B6E2A">
          <w:rPr>
            <w:rFonts w:eastAsia="Calibri" w:cs="Times New Roman"/>
            <w:szCs w:val="24"/>
          </w:rPr>
          <w:t>Elizabeth E. Spainhour</w:t>
        </w:r>
      </w:hyperlink>
    </w:p>
    <w:p w14:paraId="649CA69E" w14:textId="77777777" w:rsidR="00200760" w:rsidRPr="002B6E2A" w:rsidRDefault="00C33DAF" w:rsidP="0020076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1" w:history="1">
        <w:r w:rsidR="00200760" w:rsidRPr="002B6E2A">
          <w:rPr>
            <w:rFonts w:eastAsia="Calibri" w:cs="Times New Roman"/>
            <w:szCs w:val="24"/>
          </w:rPr>
          <w:t>J. Benjamin Davis</w:t>
        </w:r>
      </w:hyperlink>
    </w:p>
    <w:p w14:paraId="68B0DC0E" w14:textId="77777777" w:rsidR="00200760" w:rsidRDefault="00C33DAF" w:rsidP="0020076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2" w:history="1">
        <w:r w:rsidR="00200760" w:rsidRPr="002B6E2A">
          <w:rPr>
            <w:rFonts w:eastAsia="Calibri" w:cs="Times New Roman"/>
            <w:szCs w:val="24"/>
          </w:rPr>
          <w:t>Timothy G. Nelson</w:t>
        </w:r>
      </w:hyperlink>
    </w:p>
    <w:p w14:paraId="63F70211" w14:textId="77777777" w:rsidR="00200760" w:rsidRPr="00FF2698" w:rsidRDefault="00C33DAF" w:rsidP="00200760">
      <w:pPr>
        <w:widowControl w:val="0"/>
        <w:tabs>
          <w:tab w:val="left" w:pos="738"/>
        </w:tabs>
        <w:spacing w:after="0"/>
        <w:contextualSpacing/>
        <w:rPr>
          <w:rFonts w:eastAsia="Calibri" w:cs="Times New Roman"/>
          <w:szCs w:val="24"/>
        </w:rPr>
      </w:pPr>
      <w:hyperlink r:id="rId23" w:history="1">
        <w:r w:rsidR="00200760" w:rsidRPr="009105B1">
          <w:rPr>
            <w:rFonts w:eastAsia="Calibri" w:cs="Times New Roman"/>
            <w:szCs w:val="24"/>
          </w:rPr>
          <w:t>Patrick Cross</w:t>
        </w:r>
      </w:hyperlink>
      <w:r w:rsidR="00200760" w:rsidRPr="009105B1">
        <w:rPr>
          <w:rFonts w:eastAsia="Calibri" w:cs="Times New Roman"/>
          <w:szCs w:val="24"/>
        </w:rPr>
        <w:t xml:space="preserve"> </w:t>
      </w:r>
    </w:p>
    <w:p w14:paraId="16171F1E" w14:textId="77777777" w:rsidR="00200760" w:rsidRPr="007002E0" w:rsidRDefault="00200760" w:rsidP="00200760">
      <w:pPr>
        <w:jc w:val="center"/>
        <w:rPr>
          <w:rFonts w:eastAsia="Calibri" w:cs="Times New Roman"/>
          <w:sz w:val="20"/>
          <w:szCs w:val="20"/>
        </w:rPr>
      </w:pPr>
      <w:r w:rsidRPr="009105B1">
        <w:rPr>
          <w:b/>
          <w:color w:val="2E74B5" w:themeColor="accent1" w:themeShade="BF"/>
          <w:szCs w:val="24"/>
        </w:rPr>
        <w:t>___________________________________</w:t>
      </w:r>
    </w:p>
    <w:p w14:paraId="10118CAE" w14:textId="77777777" w:rsidR="00200760" w:rsidRPr="009105B1" w:rsidRDefault="00200760" w:rsidP="0020076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0C4EAD54" w14:textId="77777777" w:rsidR="00200760" w:rsidRPr="009105B1" w:rsidRDefault="00200760" w:rsidP="0020076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415C393F" w14:textId="77777777" w:rsidR="00200760" w:rsidRPr="009105B1" w:rsidRDefault="00200760" w:rsidP="0020076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A0CF58A" w14:textId="77777777" w:rsidR="00200760" w:rsidRDefault="00200760" w:rsidP="00200760">
      <w:pPr>
        <w:tabs>
          <w:tab w:val="left" w:pos="-1422"/>
          <w:tab w:val="left" w:pos="-702"/>
          <w:tab w:val="left" w:pos="18"/>
          <w:tab w:val="left" w:pos="738"/>
          <w:tab w:val="left" w:pos="3945"/>
        </w:tabs>
        <w:spacing w:after="0"/>
        <w:ind w:right="18"/>
        <w:jc w:val="center"/>
      </w:pPr>
      <w:r>
        <w:rPr>
          <w:rFonts w:eastAsia="Calibri" w:cs="Times New Roman"/>
          <w:sz w:val="20"/>
          <w:szCs w:val="20"/>
        </w:rPr>
        <w:t>© 2020</w:t>
      </w:r>
      <w:r w:rsidRPr="009105B1">
        <w:rPr>
          <w:rFonts w:eastAsia="Calibri" w:cs="Times New Roman"/>
          <w:sz w:val="20"/>
          <w:szCs w:val="20"/>
        </w:rPr>
        <w:t xml:space="preserve"> Brooks, Pierce, McLendon, Humphrey &amp; Leonard, L.L.P.</w:t>
      </w:r>
    </w:p>
    <w:p w14:paraId="0B0F11D6" w14:textId="51D9EBF5" w:rsidR="00535205" w:rsidRPr="00200760" w:rsidRDefault="00535205" w:rsidP="00200760"/>
    <w:sectPr w:rsidR="00535205" w:rsidRPr="00200760" w:rsidSect="007D1905">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E8701" w14:textId="77777777" w:rsidR="00ED0211" w:rsidRDefault="00ED0211" w:rsidP="002B6E2A">
      <w:pPr>
        <w:spacing w:after="0"/>
      </w:pPr>
      <w:r>
        <w:separator/>
      </w:r>
    </w:p>
  </w:endnote>
  <w:endnote w:type="continuationSeparator" w:id="0">
    <w:p w14:paraId="0ECD34EA" w14:textId="77777777" w:rsidR="00ED0211" w:rsidRDefault="00ED0211"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0CAAF" w14:textId="77777777" w:rsidR="002D717A" w:rsidRDefault="002D7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6E1B9DE6"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C33DAF">
      <w:rPr>
        <w:noProof/>
        <w:color w:val="2F5496" w:themeColor="accent5" w:themeShade="BF"/>
      </w:rPr>
      <w:t>6</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CD62" w14:textId="77777777" w:rsidR="002D717A" w:rsidRDefault="002D7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9E2AF" w14:textId="77777777" w:rsidR="00ED0211" w:rsidRDefault="00ED0211" w:rsidP="002B6E2A">
      <w:pPr>
        <w:spacing w:after="0"/>
      </w:pPr>
      <w:r>
        <w:separator/>
      </w:r>
    </w:p>
  </w:footnote>
  <w:footnote w:type="continuationSeparator" w:id="0">
    <w:p w14:paraId="0A85FDAA" w14:textId="77777777" w:rsidR="00ED0211" w:rsidRDefault="00ED0211"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9D471" w14:textId="77777777" w:rsidR="002D717A" w:rsidRDefault="002D7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1977200E" w:rsidR="00ED0211" w:rsidRPr="00991C10" w:rsidRDefault="00ED0211"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2D717A" w:rsidRPr="00D6082B" w14:paraId="4BA9446A" w14:textId="77777777" w:rsidTr="00B11740">
      <w:tc>
        <w:tcPr>
          <w:tcW w:w="1440" w:type="dxa"/>
          <w:shd w:val="clear" w:color="auto" w:fill="auto"/>
        </w:tcPr>
        <w:p w14:paraId="7DE2DC2E"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59264" behindDoc="0" locked="0" layoutInCell="1" allowOverlap="1" wp14:anchorId="4D567F9E" wp14:editId="0A6AA67F">
                <wp:simplePos x="0" y="0"/>
                <wp:positionH relativeFrom="column">
                  <wp:posOffset>53340</wp:posOffset>
                </wp:positionH>
                <wp:positionV relativeFrom="page">
                  <wp:posOffset>104775</wp:posOffset>
                </wp:positionV>
                <wp:extent cx="548640" cy="525780"/>
                <wp:effectExtent l="0" t="0" r="381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3"/>
          <w:shd w:val="clear" w:color="auto" w:fill="auto"/>
        </w:tcPr>
        <w:p w14:paraId="0325D7D0"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1312" behindDoc="0" locked="0" layoutInCell="1" allowOverlap="1" wp14:anchorId="3881FE4D" wp14:editId="6E05913C">
                <wp:simplePos x="0" y="0"/>
                <wp:positionH relativeFrom="column">
                  <wp:posOffset>8255</wp:posOffset>
                </wp:positionH>
                <wp:positionV relativeFrom="page">
                  <wp:posOffset>66040</wp:posOffset>
                </wp:positionV>
                <wp:extent cx="4495800" cy="5943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958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shd w:val="clear" w:color="auto" w:fill="auto"/>
        </w:tcPr>
        <w:p w14:paraId="5DD4E6DB"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0288" behindDoc="0" locked="0" layoutInCell="1" allowOverlap="1" wp14:anchorId="66A18CA7" wp14:editId="5E9DC532">
                <wp:simplePos x="0" y="0"/>
                <wp:positionH relativeFrom="column">
                  <wp:posOffset>104140</wp:posOffset>
                </wp:positionH>
                <wp:positionV relativeFrom="page">
                  <wp:posOffset>179070</wp:posOffset>
                </wp:positionV>
                <wp:extent cx="776605" cy="381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7014" b="84099"/>
                        <a:stretch>
                          <a:fillRect/>
                        </a:stretch>
                      </pic:blipFill>
                      <pic:spPr bwMode="auto">
                        <a:xfrm>
                          <a:off x="0" y="0"/>
                          <a:ext cx="7766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D717A" w:rsidRPr="00D6082B" w14:paraId="27871631" w14:textId="77777777" w:rsidTr="00B11740">
      <w:tc>
        <w:tcPr>
          <w:tcW w:w="4500" w:type="dxa"/>
          <w:gridSpan w:val="2"/>
          <w:shd w:val="clear" w:color="auto" w:fill="auto"/>
          <w:tcMar>
            <w:left w:w="0" w:type="dxa"/>
            <w:right w:w="0" w:type="dxa"/>
          </w:tcMar>
        </w:tcPr>
        <w:p w14:paraId="37B273B8"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540E322F"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3FA814D5" w14:textId="77777777" w:rsidR="002D717A" w:rsidRPr="00D6082B" w:rsidRDefault="002D717A" w:rsidP="002D717A">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2E340E77"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1E1BB1F7"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szCs w:val="24"/>
            </w:rPr>
            <w:t>Charlottesville, VA 22902 • (434) 977-3716 </w:t>
          </w:r>
        </w:p>
      </w:tc>
    </w:tr>
    <w:tr w:rsidR="002D717A" w:rsidRPr="00D6082B" w14:paraId="1B804140" w14:textId="77777777" w:rsidTr="00B11740">
      <w:trPr>
        <w:trHeight w:val="259"/>
      </w:trPr>
      <w:tc>
        <w:tcPr>
          <w:tcW w:w="10440" w:type="dxa"/>
          <w:gridSpan w:val="5"/>
          <w:shd w:val="clear" w:color="auto" w:fill="auto"/>
        </w:tcPr>
        <w:p w14:paraId="046B17E4" w14:textId="77777777" w:rsidR="002D717A" w:rsidRPr="00D6082B" w:rsidRDefault="002D717A" w:rsidP="002D717A">
          <w:pPr>
            <w:tabs>
              <w:tab w:val="left" w:pos="720"/>
            </w:tabs>
            <w:spacing w:after="0"/>
            <w:jc w:val="center"/>
            <w:rPr>
              <w:rFonts w:eastAsia="Calibri" w:cs="Times New Roman"/>
              <w:b/>
              <w:szCs w:val="24"/>
            </w:rPr>
          </w:pPr>
        </w:p>
      </w:tc>
    </w:tr>
    <w:tr w:rsidR="002D717A" w:rsidRPr="00D6082B" w14:paraId="0829F988" w14:textId="77777777" w:rsidTr="00B11740">
      <w:trPr>
        <w:trHeight w:val="103"/>
      </w:trPr>
      <w:tc>
        <w:tcPr>
          <w:tcW w:w="10440" w:type="dxa"/>
          <w:gridSpan w:val="5"/>
          <w:shd w:val="clear" w:color="auto" w:fill="auto"/>
          <w:tcMar>
            <w:left w:w="115" w:type="dxa"/>
            <w:right w:w="115" w:type="dxa"/>
          </w:tcMar>
          <w:vAlign w:val="center"/>
        </w:tcPr>
        <w:p w14:paraId="2253E94D" w14:textId="77777777" w:rsidR="002D717A" w:rsidRPr="00D6082B" w:rsidRDefault="002D717A" w:rsidP="002D717A">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65A309E5" wp14:editId="3ABF8443">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534CB" id="Straight Connector 1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3360" behindDoc="0" locked="0" layoutInCell="1" allowOverlap="1" wp14:anchorId="6041D1A9" wp14:editId="581519A2">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D1C47" id="Straight Connector 1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7233C561" w:rsidR="00ED0211" w:rsidRDefault="00ED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91F45"/>
    <w:multiLevelType w:val="hybridMultilevel"/>
    <w:tmpl w:val="A86CB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2159E"/>
    <w:multiLevelType w:val="hybridMultilevel"/>
    <w:tmpl w:val="19A4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0F513F"/>
    <w:multiLevelType w:val="hybridMultilevel"/>
    <w:tmpl w:val="A9164FE0"/>
    <w:lvl w:ilvl="0" w:tplc="DC66BF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E56CEC"/>
    <w:multiLevelType w:val="hybridMultilevel"/>
    <w:tmpl w:val="32008B14"/>
    <w:lvl w:ilvl="0" w:tplc="DA988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2"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7"/>
  </w:num>
  <w:num w:numId="4">
    <w:abstractNumId w:val="12"/>
  </w:num>
  <w:num w:numId="5">
    <w:abstractNumId w:val="5"/>
  </w:num>
  <w:num w:numId="6">
    <w:abstractNumId w:val="2"/>
  </w:num>
  <w:num w:numId="7">
    <w:abstractNumId w:val="6"/>
  </w:num>
  <w:num w:numId="8">
    <w:abstractNumId w:val="4"/>
  </w:num>
  <w:num w:numId="9">
    <w:abstractNumId w:val="8"/>
  </w:num>
  <w:num w:numId="10">
    <w:abstractNumId w:val="9"/>
  </w:num>
  <w:num w:numId="11">
    <w:abstractNumId w:val="0"/>
  </w:num>
  <w:num w:numId="12">
    <w:abstractNumId w:val="10"/>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32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4207"/>
    <w:rsid w:val="00004A71"/>
    <w:rsid w:val="00004D4E"/>
    <w:rsid w:val="00005275"/>
    <w:rsid w:val="00005F5C"/>
    <w:rsid w:val="00006234"/>
    <w:rsid w:val="0000685A"/>
    <w:rsid w:val="00006BB1"/>
    <w:rsid w:val="00006C4E"/>
    <w:rsid w:val="00006CF7"/>
    <w:rsid w:val="00007D8F"/>
    <w:rsid w:val="00007DA2"/>
    <w:rsid w:val="000103FF"/>
    <w:rsid w:val="000104C2"/>
    <w:rsid w:val="000108CE"/>
    <w:rsid w:val="0001115E"/>
    <w:rsid w:val="00011333"/>
    <w:rsid w:val="000119D0"/>
    <w:rsid w:val="00012627"/>
    <w:rsid w:val="00012B01"/>
    <w:rsid w:val="00012DBC"/>
    <w:rsid w:val="000130CD"/>
    <w:rsid w:val="000133B9"/>
    <w:rsid w:val="00013479"/>
    <w:rsid w:val="00013BCB"/>
    <w:rsid w:val="00014C35"/>
    <w:rsid w:val="00014E79"/>
    <w:rsid w:val="000150E0"/>
    <w:rsid w:val="00015668"/>
    <w:rsid w:val="00015A69"/>
    <w:rsid w:val="00015D04"/>
    <w:rsid w:val="000160B6"/>
    <w:rsid w:val="0001627F"/>
    <w:rsid w:val="00016C13"/>
    <w:rsid w:val="0001716F"/>
    <w:rsid w:val="000174AA"/>
    <w:rsid w:val="00017545"/>
    <w:rsid w:val="000207B5"/>
    <w:rsid w:val="00020CCA"/>
    <w:rsid w:val="0002163F"/>
    <w:rsid w:val="0002217B"/>
    <w:rsid w:val="00022244"/>
    <w:rsid w:val="00022941"/>
    <w:rsid w:val="00022A39"/>
    <w:rsid w:val="00022B00"/>
    <w:rsid w:val="00022B8C"/>
    <w:rsid w:val="00022D91"/>
    <w:rsid w:val="00022ED1"/>
    <w:rsid w:val="000234A7"/>
    <w:rsid w:val="00023D37"/>
    <w:rsid w:val="00023EB6"/>
    <w:rsid w:val="00023F5A"/>
    <w:rsid w:val="00024D39"/>
    <w:rsid w:val="000254E0"/>
    <w:rsid w:val="000264F9"/>
    <w:rsid w:val="00026A4B"/>
    <w:rsid w:val="0002708E"/>
    <w:rsid w:val="00027186"/>
    <w:rsid w:val="00027552"/>
    <w:rsid w:val="00027B1F"/>
    <w:rsid w:val="000300C0"/>
    <w:rsid w:val="000311BF"/>
    <w:rsid w:val="00031666"/>
    <w:rsid w:val="00032635"/>
    <w:rsid w:val="00032A3E"/>
    <w:rsid w:val="00032B56"/>
    <w:rsid w:val="00033309"/>
    <w:rsid w:val="0003360A"/>
    <w:rsid w:val="00034815"/>
    <w:rsid w:val="000354BB"/>
    <w:rsid w:val="00035FC1"/>
    <w:rsid w:val="0003607F"/>
    <w:rsid w:val="000360A5"/>
    <w:rsid w:val="0003695D"/>
    <w:rsid w:val="000369A6"/>
    <w:rsid w:val="00037946"/>
    <w:rsid w:val="00041BCF"/>
    <w:rsid w:val="000423D8"/>
    <w:rsid w:val="00042988"/>
    <w:rsid w:val="00042A29"/>
    <w:rsid w:val="00042B6F"/>
    <w:rsid w:val="00043C63"/>
    <w:rsid w:val="00043CC7"/>
    <w:rsid w:val="00043E75"/>
    <w:rsid w:val="00044165"/>
    <w:rsid w:val="0004445F"/>
    <w:rsid w:val="0004498A"/>
    <w:rsid w:val="00044FA4"/>
    <w:rsid w:val="000454F8"/>
    <w:rsid w:val="00045533"/>
    <w:rsid w:val="00045CB8"/>
    <w:rsid w:val="00045E94"/>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DBF"/>
    <w:rsid w:val="00053FEC"/>
    <w:rsid w:val="00054464"/>
    <w:rsid w:val="000547EE"/>
    <w:rsid w:val="00054985"/>
    <w:rsid w:val="00055016"/>
    <w:rsid w:val="00055828"/>
    <w:rsid w:val="00055AC7"/>
    <w:rsid w:val="00055D95"/>
    <w:rsid w:val="00060168"/>
    <w:rsid w:val="0006060F"/>
    <w:rsid w:val="0006067C"/>
    <w:rsid w:val="000606FB"/>
    <w:rsid w:val="000608DA"/>
    <w:rsid w:val="000609DB"/>
    <w:rsid w:val="00060B7C"/>
    <w:rsid w:val="00061810"/>
    <w:rsid w:val="00062AC6"/>
    <w:rsid w:val="00063219"/>
    <w:rsid w:val="00063A2F"/>
    <w:rsid w:val="00063B0C"/>
    <w:rsid w:val="00063CE7"/>
    <w:rsid w:val="000646E5"/>
    <w:rsid w:val="000663F1"/>
    <w:rsid w:val="00066B19"/>
    <w:rsid w:val="00066E74"/>
    <w:rsid w:val="00067013"/>
    <w:rsid w:val="00067128"/>
    <w:rsid w:val="00067218"/>
    <w:rsid w:val="00067347"/>
    <w:rsid w:val="000675C0"/>
    <w:rsid w:val="00067E5E"/>
    <w:rsid w:val="00070C1A"/>
    <w:rsid w:val="00070CBC"/>
    <w:rsid w:val="00071C48"/>
    <w:rsid w:val="0007222A"/>
    <w:rsid w:val="00072338"/>
    <w:rsid w:val="000732A8"/>
    <w:rsid w:val="0007349A"/>
    <w:rsid w:val="000738CB"/>
    <w:rsid w:val="00073C01"/>
    <w:rsid w:val="00073D13"/>
    <w:rsid w:val="000742C5"/>
    <w:rsid w:val="00074E4F"/>
    <w:rsid w:val="0007563A"/>
    <w:rsid w:val="000758F0"/>
    <w:rsid w:val="00075CE7"/>
    <w:rsid w:val="00075DFA"/>
    <w:rsid w:val="00075E61"/>
    <w:rsid w:val="000766DE"/>
    <w:rsid w:val="0007791D"/>
    <w:rsid w:val="0008099C"/>
    <w:rsid w:val="00081598"/>
    <w:rsid w:val="000815FD"/>
    <w:rsid w:val="0008173F"/>
    <w:rsid w:val="00081CE4"/>
    <w:rsid w:val="00082AB9"/>
    <w:rsid w:val="00082D00"/>
    <w:rsid w:val="0008369B"/>
    <w:rsid w:val="00083955"/>
    <w:rsid w:val="00084042"/>
    <w:rsid w:val="000840B5"/>
    <w:rsid w:val="000848B6"/>
    <w:rsid w:val="00084C61"/>
    <w:rsid w:val="00084D63"/>
    <w:rsid w:val="00085D4F"/>
    <w:rsid w:val="00086872"/>
    <w:rsid w:val="00086FA1"/>
    <w:rsid w:val="00086FAE"/>
    <w:rsid w:val="0008736A"/>
    <w:rsid w:val="00087AEB"/>
    <w:rsid w:val="00087B5C"/>
    <w:rsid w:val="00087C7E"/>
    <w:rsid w:val="00091AC6"/>
    <w:rsid w:val="00091D0B"/>
    <w:rsid w:val="00091DA9"/>
    <w:rsid w:val="000922D9"/>
    <w:rsid w:val="00092632"/>
    <w:rsid w:val="00092999"/>
    <w:rsid w:val="00092BDD"/>
    <w:rsid w:val="000933E4"/>
    <w:rsid w:val="00093AEF"/>
    <w:rsid w:val="00093D68"/>
    <w:rsid w:val="00093DFF"/>
    <w:rsid w:val="0009412C"/>
    <w:rsid w:val="00094317"/>
    <w:rsid w:val="00094572"/>
    <w:rsid w:val="0009476C"/>
    <w:rsid w:val="00095375"/>
    <w:rsid w:val="00095AE4"/>
    <w:rsid w:val="00095D47"/>
    <w:rsid w:val="0009780E"/>
    <w:rsid w:val="000A00EB"/>
    <w:rsid w:val="000A0966"/>
    <w:rsid w:val="000A0D94"/>
    <w:rsid w:val="000A14E2"/>
    <w:rsid w:val="000A211D"/>
    <w:rsid w:val="000A25EE"/>
    <w:rsid w:val="000A2911"/>
    <w:rsid w:val="000A30A3"/>
    <w:rsid w:val="000A54EB"/>
    <w:rsid w:val="000A5A96"/>
    <w:rsid w:val="000A6019"/>
    <w:rsid w:val="000A6600"/>
    <w:rsid w:val="000A66A5"/>
    <w:rsid w:val="000A67E5"/>
    <w:rsid w:val="000A6CE1"/>
    <w:rsid w:val="000A7A2C"/>
    <w:rsid w:val="000A7D9B"/>
    <w:rsid w:val="000B0AB1"/>
    <w:rsid w:val="000B0B16"/>
    <w:rsid w:val="000B0B69"/>
    <w:rsid w:val="000B12D8"/>
    <w:rsid w:val="000B1A3E"/>
    <w:rsid w:val="000B223E"/>
    <w:rsid w:val="000B3DA9"/>
    <w:rsid w:val="000B4240"/>
    <w:rsid w:val="000B4337"/>
    <w:rsid w:val="000B484F"/>
    <w:rsid w:val="000B4D9C"/>
    <w:rsid w:val="000B5B7F"/>
    <w:rsid w:val="000B5C1D"/>
    <w:rsid w:val="000B6597"/>
    <w:rsid w:val="000B6AAD"/>
    <w:rsid w:val="000B6D3E"/>
    <w:rsid w:val="000B7755"/>
    <w:rsid w:val="000B7E45"/>
    <w:rsid w:val="000C0D7D"/>
    <w:rsid w:val="000C165E"/>
    <w:rsid w:val="000C1A79"/>
    <w:rsid w:val="000C216A"/>
    <w:rsid w:val="000C24BF"/>
    <w:rsid w:val="000C255C"/>
    <w:rsid w:val="000C26DB"/>
    <w:rsid w:val="000C2B60"/>
    <w:rsid w:val="000C380B"/>
    <w:rsid w:val="000C394D"/>
    <w:rsid w:val="000C3F43"/>
    <w:rsid w:val="000C5664"/>
    <w:rsid w:val="000C5A85"/>
    <w:rsid w:val="000C6491"/>
    <w:rsid w:val="000C73BA"/>
    <w:rsid w:val="000C7F1D"/>
    <w:rsid w:val="000D0273"/>
    <w:rsid w:val="000D04AD"/>
    <w:rsid w:val="000D18B7"/>
    <w:rsid w:val="000D1994"/>
    <w:rsid w:val="000D20D5"/>
    <w:rsid w:val="000D28AA"/>
    <w:rsid w:val="000D2E6A"/>
    <w:rsid w:val="000D39CE"/>
    <w:rsid w:val="000D3CA1"/>
    <w:rsid w:val="000D41A5"/>
    <w:rsid w:val="000D441D"/>
    <w:rsid w:val="000D4BD1"/>
    <w:rsid w:val="000D513E"/>
    <w:rsid w:val="000D5813"/>
    <w:rsid w:val="000D67F1"/>
    <w:rsid w:val="000D698E"/>
    <w:rsid w:val="000D6CB2"/>
    <w:rsid w:val="000D78B2"/>
    <w:rsid w:val="000E0936"/>
    <w:rsid w:val="000E0AC8"/>
    <w:rsid w:val="000E0EE5"/>
    <w:rsid w:val="000E1268"/>
    <w:rsid w:val="000E1AD6"/>
    <w:rsid w:val="000E28C9"/>
    <w:rsid w:val="000E28F1"/>
    <w:rsid w:val="000E2C3F"/>
    <w:rsid w:val="000E3276"/>
    <w:rsid w:val="000E3417"/>
    <w:rsid w:val="000E3880"/>
    <w:rsid w:val="000E4208"/>
    <w:rsid w:val="000E647B"/>
    <w:rsid w:val="000E73B3"/>
    <w:rsid w:val="000E7FF9"/>
    <w:rsid w:val="000F0110"/>
    <w:rsid w:val="000F03CC"/>
    <w:rsid w:val="000F0749"/>
    <w:rsid w:val="000F1B34"/>
    <w:rsid w:val="000F1C40"/>
    <w:rsid w:val="000F3941"/>
    <w:rsid w:val="000F3996"/>
    <w:rsid w:val="000F5034"/>
    <w:rsid w:val="000F65F9"/>
    <w:rsid w:val="000F675D"/>
    <w:rsid w:val="000F683D"/>
    <w:rsid w:val="000F6C81"/>
    <w:rsid w:val="000F6E22"/>
    <w:rsid w:val="000F77AA"/>
    <w:rsid w:val="000F7AB2"/>
    <w:rsid w:val="00100167"/>
    <w:rsid w:val="001006FA"/>
    <w:rsid w:val="00100833"/>
    <w:rsid w:val="00101726"/>
    <w:rsid w:val="00101762"/>
    <w:rsid w:val="001018A6"/>
    <w:rsid w:val="00102130"/>
    <w:rsid w:val="00102906"/>
    <w:rsid w:val="00102AF0"/>
    <w:rsid w:val="00102C54"/>
    <w:rsid w:val="00103073"/>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F2"/>
    <w:rsid w:val="00110DAA"/>
    <w:rsid w:val="001119FA"/>
    <w:rsid w:val="001121DC"/>
    <w:rsid w:val="00112EFC"/>
    <w:rsid w:val="00113F04"/>
    <w:rsid w:val="00113F05"/>
    <w:rsid w:val="00113F5A"/>
    <w:rsid w:val="00113F6D"/>
    <w:rsid w:val="00113F71"/>
    <w:rsid w:val="001143FC"/>
    <w:rsid w:val="0011516C"/>
    <w:rsid w:val="00115298"/>
    <w:rsid w:val="00115545"/>
    <w:rsid w:val="0011558B"/>
    <w:rsid w:val="0011635F"/>
    <w:rsid w:val="00116F9D"/>
    <w:rsid w:val="0012023B"/>
    <w:rsid w:val="00120C85"/>
    <w:rsid w:val="00120DB3"/>
    <w:rsid w:val="00121058"/>
    <w:rsid w:val="00121741"/>
    <w:rsid w:val="00121912"/>
    <w:rsid w:val="00121E05"/>
    <w:rsid w:val="001222D1"/>
    <w:rsid w:val="0012269B"/>
    <w:rsid w:val="0012298D"/>
    <w:rsid w:val="00123400"/>
    <w:rsid w:val="00124824"/>
    <w:rsid w:val="00124954"/>
    <w:rsid w:val="00124A66"/>
    <w:rsid w:val="0012519B"/>
    <w:rsid w:val="00125513"/>
    <w:rsid w:val="0012644C"/>
    <w:rsid w:val="00126BF5"/>
    <w:rsid w:val="00126FF4"/>
    <w:rsid w:val="00127A2F"/>
    <w:rsid w:val="00127E41"/>
    <w:rsid w:val="0013047B"/>
    <w:rsid w:val="00131053"/>
    <w:rsid w:val="001313E1"/>
    <w:rsid w:val="00131FAD"/>
    <w:rsid w:val="00131FFD"/>
    <w:rsid w:val="001328D6"/>
    <w:rsid w:val="00132A60"/>
    <w:rsid w:val="00132AD1"/>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DA9"/>
    <w:rsid w:val="00143FA7"/>
    <w:rsid w:val="00146271"/>
    <w:rsid w:val="0014628D"/>
    <w:rsid w:val="00146ABC"/>
    <w:rsid w:val="001501F8"/>
    <w:rsid w:val="00150815"/>
    <w:rsid w:val="001509D4"/>
    <w:rsid w:val="00150CC2"/>
    <w:rsid w:val="00150D7B"/>
    <w:rsid w:val="00150E51"/>
    <w:rsid w:val="00151962"/>
    <w:rsid w:val="00152E20"/>
    <w:rsid w:val="001532E7"/>
    <w:rsid w:val="00153331"/>
    <w:rsid w:val="001535EE"/>
    <w:rsid w:val="00153DB0"/>
    <w:rsid w:val="001542F9"/>
    <w:rsid w:val="0015452B"/>
    <w:rsid w:val="00155665"/>
    <w:rsid w:val="00155669"/>
    <w:rsid w:val="00155D76"/>
    <w:rsid w:val="00155E2F"/>
    <w:rsid w:val="00157D56"/>
    <w:rsid w:val="00161A8F"/>
    <w:rsid w:val="00161D54"/>
    <w:rsid w:val="001626C3"/>
    <w:rsid w:val="00162E4B"/>
    <w:rsid w:val="00163A99"/>
    <w:rsid w:val="00164693"/>
    <w:rsid w:val="001646CE"/>
    <w:rsid w:val="001666BF"/>
    <w:rsid w:val="00166AFE"/>
    <w:rsid w:val="0016742D"/>
    <w:rsid w:val="00170583"/>
    <w:rsid w:val="0017091C"/>
    <w:rsid w:val="001711B3"/>
    <w:rsid w:val="00172C93"/>
    <w:rsid w:val="00172D53"/>
    <w:rsid w:val="00173A34"/>
    <w:rsid w:val="00173E6A"/>
    <w:rsid w:val="00174101"/>
    <w:rsid w:val="001741AB"/>
    <w:rsid w:val="0017485F"/>
    <w:rsid w:val="00175109"/>
    <w:rsid w:val="001752B2"/>
    <w:rsid w:val="0017552A"/>
    <w:rsid w:val="001762D4"/>
    <w:rsid w:val="00176903"/>
    <w:rsid w:val="0017753B"/>
    <w:rsid w:val="00177779"/>
    <w:rsid w:val="00180435"/>
    <w:rsid w:val="001807E5"/>
    <w:rsid w:val="00180DC7"/>
    <w:rsid w:val="00181492"/>
    <w:rsid w:val="00181712"/>
    <w:rsid w:val="001824B0"/>
    <w:rsid w:val="00182AE2"/>
    <w:rsid w:val="00182EED"/>
    <w:rsid w:val="00183FAD"/>
    <w:rsid w:val="00184388"/>
    <w:rsid w:val="00184D4F"/>
    <w:rsid w:val="0018506A"/>
    <w:rsid w:val="001851C1"/>
    <w:rsid w:val="00185334"/>
    <w:rsid w:val="001855F8"/>
    <w:rsid w:val="00185BD5"/>
    <w:rsid w:val="001861F5"/>
    <w:rsid w:val="00186CCD"/>
    <w:rsid w:val="00187395"/>
    <w:rsid w:val="001877CB"/>
    <w:rsid w:val="00187B0F"/>
    <w:rsid w:val="0019041D"/>
    <w:rsid w:val="001908CA"/>
    <w:rsid w:val="00191038"/>
    <w:rsid w:val="00191348"/>
    <w:rsid w:val="001918E7"/>
    <w:rsid w:val="0019215E"/>
    <w:rsid w:val="00192E56"/>
    <w:rsid w:val="0019388D"/>
    <w:rsid w:val="0019426B"/>
    <w:rsid w:val="0019458F"/>
    <w:rsid w:val="00194D59"/>
    <w:rsid w:val="00195520"/>
    <w:rsid w:val="001956FA"/>
    <w:rsid w:val="00196518"/>
    <w:rsid w:val="001968A5"/>
    <w:rsid w:val="0019710E"/>
    <w:rsid w:val="0019728E"/>
    <w:rsid w:val="001A0107"/>
    <w:rsid w:val="001A06C3"/>
    <w:rsid w:val="001A252B"/>
    <w:rsid w:val="001A2890"/>
    <w:rsid w:val="001A326E"/>
    <w:rsid w:val="001A3EA6"/>
    <w:rsid w:val="001A4BB4"/>
    <w:rsid w:val="001A4CC9"/>
    <w:rsid w:val="001A510C"/>
    <w:rsid w:val="001A56BD"/>
    <w:rsid w:val="001A63B6"/>
    <w:rsid w:val="001A6C80"/>
    <w:rsid w:val="001A6DBC"/>
    <w:rsid w:val="001A6EB1"/>
    <w:rsid w:val="001A7287"/>
    <w:rsid w:val="001A7B1C"/>
    <w:rsid w:val="001B0934"/>
    <w:rsid w:val="001B0ADC"/>
    <w:rsid w:val="001B0D09"/>
    <w:rsid w:val="001B1073"/>
    <w:rsid w:val="001B1142"/>
    <w:rsid w:val="001B2C1F"/>
    <w:rsid w:val="001B2C93"/>
    <w:rsid w:val="001B2E45"/>
    <w:rsid w:val="001B36D3"/>
    <w:rsid w:val="001B3BFE"/>
    <w:rsid w:val="001B402A"/>
    <w:rsid w:val="001B47F5"/>
    <w:rsid w:val="001B4A40"/>
    <w:rsid w:val="001B501D"/>
    <w:rsid w:val="001B697C"/>
    <w:rsid w:val="001B6B34"/>
    <w:rsid w:val="001B6DEE"/>
    <w:rsid w:val="001B724E"/>
    <w:rsid w:val="001B79A1"/>
    <w:rsid w:val="001B7AAA"/>
    <w:rsid w:val="001B7DB6"/>
    <w:rsid w:val="001C0F27"/>
    <w:rsid w:val="001C24B1"/>
    <w:rsid w:val="001C2A2A"/>
    <w:rsid w:val="001C2C3A"/>
    <w:rsid w:val="001C3200"/>
    <w:rsid w:val="001C3559"/>
    <w:rsid w:val="001C395F"/>
    <w:rsid w:val="001C3F42"/>
    <w:rsid w:val="001C42D8"/>
    <w:rsid w:val="001C4311"/>
    <w:rsid w:val="001C49EC"/>
    <w:rsid w:val="001C4C20"/>
    <w:rsid w:val="001C50F7"/>
    <w:rsid w:val="001C6090"/>
    <w:rsid w:val="001C6911"/>
    <w:rsid w:val="001C79CB"/>
    <w:rsid w:val="001D0245"/>
    <w:rsid w:val="001D0488"/>
    <w:rsid w:val="001D11F9"/>
    <w:rsid w:val="001D2086"/>
    <w:rsid w:val="001D2C1E"/>
    <w:rsid w:val="001D2F32"/>
    <w:rsid w:val="001D3949"/>
    <w:rsid w:val="001D3CBE"/>
    <w:rsid w:val="001D47BE"/>
    <w:rsid w:val="001D5318"/>
    <w:rsid w:val="001D53B3"/>
    <w:rsid w:val="001D5A82"/>
    <w:rsid w:val="001D6175"/>
    <w:rsid w:val="001D6FA7"/>
    <w:rsid w:val="001D7636"/>
    <w:rsid w:val="001D7649"/>
    <w:rsid w:val="001D7BB0"/>
    <w:rsid w:val="001D7D17"/>
    <w:rsid w:val="001D7DAA"/>
    <w:rsid w:val="001E017F"/>
    <w:rsid w:val="001E026B"/>
    <w:rsid w:val="001E088A"/>
    <w:rsid w:val="001E10D7"/>
    <w:rsid w:val="001E1872"/>
    <w:rsid w:val="001E22FF"/>
    <w:rsid w:val="001E33F1"/>
    <w:rsid w:val="001E40BB"/>
    <w:rsid w:val="001E44AE"/>
    <w:rsid w:val="001E5B8B"/>
    <w:rsid w:val="001E5CEE"/>
    <w:rsid w:val="001E6479"/>
    <w:rsid w:val="001E7946"/>
    <w:rsid w:val="001E7A73"/>
    <w:rsid w:val="001E7D03"/>
    <w:rsid w:val="001E7D9A"/>
    <w:rsid w:val="001F01B7"/>
    <w:rsid w:val="001F0611"/>
    <w:rsid w:val="001F0B2D"/>
    <w:rsid w:val="001F3BC2"/>
    <w:rsid w:val="001F3FD8"/>
    <w:rsid w:val="001F43E7"/>
    <w:rsid w:val="001F484E"/>
    <w:rsid w:val="001F48E7"/>
    <w:rsid w:val="001F49F7"/>
    <w:rsid w:val="001F5303"/>
    <w:rsid w:val="001F58E5"/>
    <w:rsid w:val="001F63BF"/>
    <w:rsid w:val="001F64AF"/>
    <w:rsid w:val="001F6526"/>
    <w:rsid w:val="001F6E94"/>
    <w:rsid w:val="001F7BA3"/>
    <w:rsid w:val="002004A5"/>
    <w:rsid w:val="00200760"/>
    <w:rsid w:val="00200C09"/>
    <w:rsid w:val="002013FE"/>
    <w:rsid w:val="0020161E"/>
    <w:rsid w:val="00201647"/>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722"/>
    <w:rsid w:val="00210EDF"/>
    <w:rsid w:val="002122D0"/>
    <w:rsid w:val="0021282E"/>
    <w:rsid w:val="00212A74"/>
    <w:rsid w:val="00212AD3"/>
    <w:rsid w:val="0021312E"/>
    <w:rsid w:val="00213EA4"/>
    <w:rsid w:val="00214D71"/>
    <w:rsid w:val="00214FCC"/>
    <w:rsid w:val="002153BC"/>
    <w:rsid w:val="00215CC0"/>
    <w:rsid w:val="00215E75"/>
    <w:rsid w:val="002167B0"/>
    <w:rsid w:val="00216B31"/>
    <w:rsid w:val="00216E00"/>
    <w:rsid w:val="00217548"/>
    <w:rsid w:val="00217E6E"/>
    <w:rsid w:val="00221122"/>
    <w:rsid w:val="00221409"/>
    <w:rsid w:val="002219B3"/>
    <w:rsid w:val="002219C8"/>
    <w:rsid w:val="0022420A"/>
    <w:rsid w:val="0022480A"/>
    <w:rsid w:val="00224AA3"/>
    <w:rsid w:val="00224D5E"/>
    <w:rsid w:val="00224D79"/>
    <w:rsid w:val="00224E34"/>
    <w:rsid w:val="00224EFF"/>
    <w:rsid w:val="0022543A"/>
    <w:rsid w:val="0022549A"/>
    <w:rsid w:val="00225C28"/>
    <w:rsid w:val="00226D40"/>
    <w:rsid w:val="0022747D"/>
    <w:rsid w:val="0022770B"/>
    <w:rsid w:val="002278CF"/>
    <w:rsid w:val="002278D3"/>
    <w:rsid w:val="00227CBF"/>
    <w:rsid w:val="002306B4"/>
    <w:rsid w:val="002317E6"/>
    <w:rsid w:val="0023269D"/>
    <w:rsid w:val="00232979"/>
    <w:rsid w:val="00233033"/>
    <w:rsid w:val="0023369F"/>
    <w:rsid w:val="002338FA"/>
    <w:rsid w:val="002339DA"/>
    <w:rsid w:val="002346C8"/>
    <w:rsid w:val="00234844"/>
    <w:rsid w:val="00235190"/>
    <w:rsid w:val="002351D9"/>
    <w:rsid w:val="002358B9"/>
    <w:rsid w:val="00236B56"/>
    <w:rsid w:val="00236BB5"/>
    <w:rsid w:val="00236EC9"/>
    <w:rsid w:val="0023703B"/>
    <w:rsid w:val="002370AF"/>
    <w:rsid w:val="00237C63"/>
    <w:rsid w:val="00240215"/>
    <w:rsid w:val="00240284"/>
    <w:rsid w:val="002407CF"/>
    <w:rsid w:val="00240884"/>
    <w:rsid w:val="00240C3D"/>
    <w:rsid w:val="00241173"/>
    <w:rsid w:val="00241778"/>
    <w:rsid w:val="0024192D"/>
    <w:rsid w:val="00241C9D"/>
    <w:rsid w:val="0024218F"/>
    <w:rsid w:val="0024401F"/>
    <w:rsid w:val="00244A70"/>
    <w:rsid w:val="00245574"/>
    <w:rsid w:val="00245B01"/>
    <w:rsid w:val="0024664F"/>
    <w:rsid w:val="00246735"/>
    <w:rsid w:val="0024682F"/>
    <w:rsid w:val="00246C5D"/>
    <w:rsid w:val="0024797C"/>
    <w:rsid w:val="00247F7E"/>
    <w:rsid w:val="002509F9"/>
    <w:rsid w:val="00250A10"/>
    <w:rsid w:val="00251AC1"/>
    <w:rsid w:val="00251DBA"/>
    <w:rsid w:val="002520B1"/>
    <w:rsid w:val="0025267E"/>
    <w:rsid w:val="002526EA"/>
    <w:rsid w:val="00252869"/>
    <w:rsid w:val="002529C9"/>
    <w:rsid w:val="002533A9"/>
    <w:rsid w:val="00253A28"/>
    <w:rsid w:val="00253BD0"/>
    <w:rsid w:val="0025460F"/>
    <w:rsid w:val="00254D85"/>
    <w:rsid w:val="00255302"/>
    <w:rsid w:val="00255A74"/>
    <w:rsid w:val="00255EC5"/>
    <w:rsid w:val="00255ED5"/>
    <w:rsid w:val="002564F1"/>
    <w:rsid w:val="00256A58"/>
    <w:rsid w:val="00256F7F"/>
    <w:rsid w:val="002572E8"/>
    <w:rsid w:val="00257367"/>
    <w:rsid w:val="002577DD"/>
    <w:rsid w:val="00257821"/>
    <w:rsid w:val="002601EA"/>
    <w:rsid w:val="00260ACD"/>
    <w:rsid w:val="00261116"/>
    <w:rsid w:val="00262DFA"/>
    <w:rsid w:val="002631DF"/>
    <w:rsid w:val="00263C49"/>
    <w:rsid w:val="00264EFF"/>
    <w:rsid w:val="0026556A"/>
    <w:rsid w:val="00267E2D"/>
    <w:rsid w:val="002716B5"/>
    <w:rsid w:val="0027170A"/>
    <w:rsid w:val="00271913"/>
    <w:rsid w:val="00271FBC"/>
    <w:rsid w:val="00272302"/>
    <w:rsid w:val="00272A84"/>
    <w:rsid w:val="00272ECF"/>
    <w:rsid w:val="00273BC6"/>
    <w:rsid w:val="00273CF4"/>
    <w:rsid w:val="002752DA"/>
    <w:rsid w:val="00275311"/>
    <w:rsid w:val="002756BA"/>
    <w:rsid w:val="00275AEA"/>
    <w:rsid w:val="00275E50"/>
    <w:rsid w:val="0027728E"/>
    <w:rsid w:val="00277570"/>
    <w:rsid w:val="00277A89"/>
    <w:rsid w:val="00277B44"/>
    <w:rsid w:val="00277DE1"/>
    <w:rsid w:val="00277EFD"/>
    <w:rsid w:val="00281B97"/>
    <w:rsid w:val="00281C41"/>
    <w:rsid w:val="0028304A"/>
    <w:rsid w:val="0028325C"/>
    <w:rsid w:val="002833F0"/>
    <w:rsid w:val="002836F0"/>
    <w:rsid w:val="00283D6A"/>
    <w:rsid w:val="00284390"/>
    <w:rsid w:val="0028496F"/>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524E"/>
    <w:rsid w:val="00296A66"/>
    <w:rsid w:val="00296F18"/>
    <w:rsid w:val="002975CE"/>
    <w:rsid w:val="002977E3"/>
    <w:rsid w:val="00297AE1"/>
    <w:rsid w:val="00297E5B"/>
    <w:rsid w:val="002A0609"/>
    <w:rsid w:val="002A16D4"/>
    <w:rsid w:val="002A1D14"/>
    <w:rsid w:val="002A242F"/>
    <w:rsid w:val="002A331A"/>
    <w:rsid w:val="002A3C78"/>
    <w:rsid w:val="002A3ED0"/>
    <w:rsid w:val="002A4379"/>
    <w:rsid w:val="002A4796"/>
    <w:rsid w:val="002A5F96"/>
    <w:rsid w:val="002A638C"/>
    <w:rsid w:val="002A68E6"/>
    <w:rsid w:val="002A7045"/>
    <w:rsid w:val="002A7AD0"/>
    <w:rsid w:val="002A7FD6"/>
    <w:rsid w:val="002B192A"/>
    <w:rsid w:val="002B1C78"/>
    <w:rsid w:val="002B1EFE"/>
    <w:rsid w:val="002B2CB3"/>
    <w:rsid w:val="002B2E50"/>
    <w:rsid w:val="002B3078"/>
    <w:rsid w:val="002B3713"/>
    <w:rsid w:val="002B392C"/>
    <w:rsid w:val="002B3BFD"/>
    <w:rsid w:val="002B401E"/>
    <w:rsid w:val="002B447B"/>
    <w:rsid w:val="002B490F"/>
    <w:rsid w:val="002B4BFD"/>
    <w:rsid w:val="002B58B5"/>
    <w:rsid w:val="002B640D"/>
    <w:rsid w:val="002B6464"/>
    <w:rsid w:val="002B6637"/>
    <w:rsid w:val="002B6E2A"/>
    <w:rsid w:val="002B7088"/>
    <w:rsid w:val="002B7543"/>
    <w:rsid w:val="002B7B23"/>
    <w:rsid w:val="002C0524"/>
    <w:rsid w:val="002C0E0E"/>
    <w:rsid w:val="002C1145"/>
    <w:rsid w:val="002C1760"/>
    <w:rsid w:val="002C1832"/>
    <w:rsid w:val="002C1B74"/>
    <w:rsid w:val="002C1E46"/>
    <w:rsid w:val="002C22B3"/>
    <w:rsid w:val="002C4DFD"/>
    <w:rsid w:val="002C508B"/>
    <w:rsid w:val="002C5AAD"/>
    <w:rsid w:val="002C5D20"/>
    <w:rsid w:val="002C6A21"/>
    <w:rsid w:val="002C6ABC"/>
    <w:rsid w:val="002C6C23"/>
    <w:rsid w:val="002C7264"/>
    <w:rsid w:val="002C77A5"/>
    <w:rsid w:val="002C7D3C"/>
    <w:rsid w:val="002D0136"/>
    <w:rsid w:val="002D08A7"/>
    <w:rsid w:val="002D0BD7"/>
    <w:rsid w:val="002D1747"/>
    <w:rsid w:val="002D1FF4"/>
    <w:rsid w:val="002D228F"/>
    <w:rsid w:val="002D234B"/>
    <w:rsid w:val="002D2398"/>
    <w:rsid w:val="002D254A"/>
    <w:rsid w:val="002D322A"/>
    <w:rsid w:val="002D425B"/>
    <w:rsid w:val="002D4DD2"/>
    <w:rsid w:val="002D566A"/>
    <w:rsid w:val="002D5959"/>
    <w:rsid w:val="002D5CEF"/>
    <w:rsid w:val="002D5F1A"/>
    <w:rsid w:val="002D65CE"/>
    <w:rsid w:val="002D6C0C"/>
    <w:rsid w:val="002D717A"/>
    <w:rsid w:val="002E03C4"/>
    <w:rsid w:val="002E05C8"/>
    <w:rsid w:val="002E080A"/>
    <w:rsid w:val="002E08A2"/>
    <w:rsid w:val="002E1DD8"/>
    <w:rsid w:val="002E2661"/>
    <w:rsid w:val="002E2887"/>
    <w:rsid w:val="002E3691"/>
    <w:rsid w:val="002E5250"/>
    <w:rsid w:val="002E5611"/>
    <w:rsid w:val="002E5DA8"/>
    <w:rsid w:val="002E6571"/>
    <w:rsid w:val="002E6922"/>
    <w:rsid w:val="002E6A01"/>
    <w:rsid w:val="002E6FC5"/>
    <w:rsid w:val="002E70CF"/>
    <w:rsid w:val="002E7892"/>
    <w:rsid w:val="002F0760"/>
    <w:rsid w:val="002F3137"/>
    <w:rsid w:val="002F318A"/>
    <w:rsid w:val="002F3230"/>
    <w:rsid w:val="002F32A6"/>
    <w:rsid w:val="002F3BCE"/>
    <w:rsid w:val="002F43F7"/>
    <w:rsid w:val="002F4FCB"/>
    <w:rsid w:val="002F567C"/>
    <w:rsid w:val="002F59C5"/>
    <w:rsid w:val="002F649E"/>
    <w:rsid w:val="002F6A5F"/>
    <w:rsid w:val="002F6F55"/>
    <w:rsid w:val="002F78C2"/>
    <w:rsid w:val="002F7D4D"/>
    <w:rsid w:val="00300E37"/>
    <w:rsid w:val="00302AF9"/>
    <w:rsid w:val="003033D8"/>
    <w:rsid w:val="003035B7"/>
    <w:rsid w:val="00303DB3"/>
    <w:rsid w:val="00303EF1"/>
    <w:rsid w:val="00303F31"/>
    <w:rsid w:val="003046BB"/>
    <w:rsid w:val="00304D31"/>
    <w:rsid w:val="00305036"/>
    <w:rsid w:val="003051C2"/>
    <w:rsid w:val="00305F60"/>
    <w:rsid w:val="0030617F"/>
    <w:rsid w:val="00306626"/>
    <w:rsid w:val="003066F9"/>
    <w:rsid w:val="0030682F"/>
    <w:rsid w:val="00310201"/>
    <w:rsid w:val="00311E7F"/>
    <w:rsid w:val="0031209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653"/>
    <w:rsid w:val="00320840"/>
    <w:rsid w:val="00320FD7"/>
    <w:rsid w:val="003223E4"/>
    <w:rsid w:val="00322470"/>
    <w:rsid w:val="0032287C"/>
    <w:rsid w:val="0032296C"/>
    <w:rsid w:val="00323200"/>
    <w:rsid w:val="003233BC"/>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C5"/>
    <w:rsid w:val="003301AE"/>
    <w:rsid w:val="00330D8F"/>
    <w:rsid w:val="0033186F"/>
    <w:rsid w:val="00332243"/>
    <w:rsid w:val="00332781"/>
    <w:rsid w:val="00333651"/>
    <w:rsid w:val="0033377B"/>
    <w:rsid w:val="003352BC"/>
    <w:rsid w:val="0033620E"/>
    <w:rsid w:val="00336926"/>
    <w:rsid w:val="00336E56"/>
    <w:rsid w:val="00337056"/>
    <w:rsid w:val="003405FC"/>
    <w:rsid w:val="003409B3"/>
    <w:rsid w:val="00340DC4"/>
    <w:rsid w:val="00341E2F"/>
    <w:rsid w:val="00343B7D"/>
    <w:rsid w:val="0034423B"/>
    <w:rsid w:val="00344DFC"/>
    <w:rsid w:val="00345020"/>
    <w:rsid w:val="003452A5"/>
    <w:rsid w:val="00345C38"/>
    <w:rsid w:val="003460CD"/>
    <w:rsid w:val="00346575"/>
    <w:rsid w:val="003476BA"/>
    <w:rsid w:val="00347AF7"/>
    <w:rsid w:val="00350FA6"/>
    <w:rsid w:val="00351E5C"/>
    <w:rsid w:val="00352C6E"/>
    <w:rsid w:val="00354A95"/>
    <w:rsid w:val="00355189"/>
    <w:rsid w:val="00355BB3"/>
    <w:rsid w:val="00356F77"/>
    <w:rsid w:val="003575C2"/>
    <w:rsid w:val="003578CA"/>
    <w:rsid w:val="00357A8F"/>
    <w:rsid w:val="00357C55"/>
    <w:rsid w:val="00360DF1"/>
    <w:rsid w:val="00361241"/>
    <w:rsid w:val="00361794"/>
    <w:rsid w:val="00361AEC"/>
    <w:rsid w:val="00361D64"/>
    <w:rsid w:val="00362126"/>
    <w:rsid w:val="00362254"/>
    <w:rsid w:val="003625D7"/>
    <w:rsid w:val="00363522"/>
    <w:rsid w:val="00364235"/>
    <w:rsid w:val="0036499B"/>
    <w:rsid w:val="00364F9C"/>
    <w:rsid w:val="0036550A"/>
    <w:rsid w:val="00365B03"/>
    <w:rsid w:val="00366723"/>
    <w:rsid w:val="003668C2"/>
    <w:rsid w:val="00366D48"/>
    <w:rsid w:val="00366E0A"/>
    <w:rsid w:val="0036765C"/>
    <w:rsid w:val="00370600"/>
    <w:rsid w:val="003707F3"/>
    <w:rsid w:val="00370B86"/>
    <w:rsid w:val="003716B3"/>
    <w:rsid w:val="00372308"/>
    <w:rsid w:val="00372D79"/>
    <w:rsid w:val="00373834"/>
    <w:rsid w:val="003740A2"/>
    <w:rsid w:val="00374244"/>
    <w:rsid w:val="00374EF8"/>
    <w:rsid w:val="00375CA8"/>
    <w:rsid w:val="00376B04"/>
    <w:rsid w:val="00376D1B"/>
    <w:rsid w:val="00377971"/>
    <w:rsid w:val="003804CC"/>
    <w:rsid w:val="00380CD4"/>
    <w:rsid w:val="00382035"/>
    <w:rsid w:val="00382856"/>
    <w:rsid w:val="0038362B"/>
    <w:rsid w:val="00383BE6"/>
    <w:rsid w:val="00383CF0"/>
    <w:rsid w:val="00383D85"/>
    <w:rsid w:val="003845A7"/>
    <w:rsid w:val="00384711"/>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EC9"/>
    <w:rsid w:val="00393224"/>
    <w:rsid w:val="0039358B"/>
    <w:rsid w:val="003938FF"/>
    <w:rsid w:val="00393906"/>
    <w:rsid w:val="00393BF2"/>
    <w:rsid w:val="00393E8F"/>
    <w:rsid w:val="0039464C"/>
    <w:rsid w:val="00394B59"/>
    <w:rsid w:val="00394F48"/>
    <w:rsid w:val="003955A8"/>
    <w:rsid w:val="0039568B"/>
    <w:rsid w:val="003958C1"/>
    <w:rsid w:val="00395AC6"/>
    <w:rsid w:val="00396581"/>
    <w:rsid w:val="00396AB6"/>
    <w:rsid w:val="00396FC8"/>
    <w:rsid w:val="003973B7"/>
    <w:rsid w:val="003A0925"/>
    <w:rsid w:val="003A09CC"/>
    <w:rsid w:val="003A127A"/>
    <w:rsid w:val="003A161A"/>
    <w:rsid w:val="003A1987"/>
    <w:rsid w:val="003A1EF2"/>
    <w:rsid w:val="003A2952"/>
    <w:rsid w:val="003A2953"/>
    <w:rsid w:val="003A2B17"/>
    <w:rsid w:val="003A3FD8"/>
    <w:rsid w:val="003A4A6E"/>
    <w:rsid w:val="003A4F4E"/>
    <w:rsid w:val="003A5EBA"/>
    <w:rsid w:val="003A612F"/>
    <w:rsid w:val="003A6C37"/>
    <w:rsid w:val="003A6D26"/>
    <w:rsid w:val="003A73AD"/>
    <w:rsid w:val="003A78EC"/>
    <w:rsid w:val="003B0CBB"/>
    <w:rsid w:val="003B0E47"/>
    <w:rsid w:val="003B0F30"/>
    <w:rsid w:val="003B108D"/>
    <w:rsid w:val="003B1F40"/>
    <w:rsid w:val="003B2336"/>
    <w:rsid w:val="003B26DF"/>
    <w:rsid w:val="003B4186"/>
    <w:rsid w:val="003B4670"/>
    <w:rsid w:val="003B4A98"/>
    <w:rsid w:val="003B4BAB"/>
    <w:rsid w:val="003B4DE6"/>
    <w:rsid w:val="003B4E74"/>
    <w:rsid w:val="003B51B2"/>
    <w:rsid w:val="003B53C3"/>
    <w:rsid w:val="003B5766"/>
    <w:rsid w:val="003B62EF"/>
    <w:rsid w:val="003B639B"/>
    <w:rsid w:val="003B6865"/>
    <w:rsid w:val="003B6E11"/>
    <w:rsid w:val="003B717C"/>
    <w:rsid w:val="003B7772"/>
    <w:rsid w:val="003B7C4F"/>
    <w:rsid w:val="003B7D08"/>
    <w:rsid w:val="003B7D2D"/>
    <w:rsid w:val="003C0EE0"/>
    <w:rsid w:val="003C14AE"/>
    <w:rsid w:val="003C1CCC"/>
    <w:rsid w:val="003C1DF9"/>
    <w:rsid w:val="003C22E4"/>
    <w:rsid w:val="003C2952"/>
    <w:rsid w:val="003C2C4F"/>
    <w:rsid w:val="003C2DD3"/>
    <w:rsid w:val="003C3EA5"/>
    <w:rsid w:val="003C43E5"/>
    <w:rsid w:val="003C459B"/>
    <w:rsid w:val="003C4F5A"/>
    <w:rsid w:val="003C5708"/>
    <w:rsid w:val="003C6CA6"/>
    <w:rsid w:val="003C6CC9"/>
    <w:rsid w:val="003C6D5C"/>
    <w:rsid w:val="003C7075"/>
    <w:rsid w:val="003C730A"/>
    <w:rsid w:val="003D08C0"/>
    <w:rsid w:val="003D0B95"/>
    <w:rsid w:val="003D144C"/>
    <w:rsid w:val="003D1912"/>
    <w:rsid w:val="003D1C79"/>
    <w:rsid w:val="003D2173"/>
    <w:rsid w:val="003D37E5"/>
    <w:rsid w:val="003D3BAF"/>
    <w:rsid w:val="003D3C5D"/>
    <w:rsid w:val="003D42B8"/>
    <w:rsid w:val="003D4B19"/>
    <w:rsid w:val="003D5360"/>
    <w:rsid w:val="003D5B25"/>
    <w:rsid w:val="003D5BFF"/>
    <w:rsid w:val="003D5D3A"/>
    <w:rsid w:val="003D6793"/>
    <w:rsid w:val="003D6B0C"/>
    <w:rsid w:val="003D728D"/>
    <w:rsid w:val="003D792F"/>
    <w:rsid w:val="003E056B"/>
    <w:rsid w:val="003E08F3"/>
    <w:rsid w:val="003E0F50"/>
    <w:rsid w:val="003E11C0"/>
    <w:rsid w:val="003E1345"/>
    <w:rsid w:val="003E170E"/>
    <w:rsid w:val="003E19A2"/>
    <w:rsid w:val="003E1CD2"/>
    <w:rsid w:val="003E2199"/>
    <w:rsid w:val="003E255D"/>
    <w:rsid w:val="003E2641"/>
    <w:rsid w:val="003E340F"/>
    <w:rsid w:val="003E3AEC"/>
    <w:rsid w:val="003E3B31"/>
    <w:rsid w:val="003E4219"/>
    <w:rsid w:val="003E489D"/>
    <w:rsid w:val="003E58B6"/>
    <w:rsid w:val="003E5C3E"/>
    <w:rsid w:val="003E5F49"/>
    <w:rsid w:val="003E5F4B"/>
    <w:rsid w:val="003E68DE"/>
    <w:rsid w:val="003E6F7D"/>
    <w:rsid w:val="003E6FC6"/>
    <w:rsid w:val="003E7235"/>
    <w:rsid w:val="003E7C54"/>
    <w:rsid w:val="003E7D73"/>
    <w:rsid w:val="003F07D9"/>
    <w:rsid w:val="003F0AD2"/>
    <w:rsid w:val="003F15EB"/>
    <w:rsid w:val="003F1A74"/>
    <w:rsid w:val="003F1F4E"/>
    <w:rsid w:val="003F220C"/>
    <w:rsid w:val="003F25DC"/>
    <w:rsid w:val="003F26CC"/>
    <w:rsid w:val="003F38AB"/>
    <w:rsid w:val="003F3C12"/>
    <w:rsid w:val="003F3EBA"/>
    <w:rsid w:val="003F4AFE"/>
    <w:rsid w:val="003F59EE"/>
    <w:rsid w:val="003F606F"/>
    <w:rsid w:val="003F63B1"/>
    <w:rsid w:val="003F69FF"/>
    <w:rsid w:val="003F6A91"/>
    <w:rsid w:val="003F6C1E"/>
    <w:rsid w:val="003F6E26"/>
    <w:rsid w:val="003F77CE"/>
    <w:rsid w:val="00400ABB"/>
    <w:rsid w:val="00400DEA"/>
    <w:rsid w:val="0040145E"/>
    <w:rsid w:val="00401795"/>
    <w:rsid w:val="00401942"/>
    <w:rsid w:val="00401C6F"/>
    <w:rsid w:val="00401DD9"/>
    <w:rsid w:val="00401DE9"/>
    <w:rsid w:val="0040314A"/>
    <w:rsid w:val="00403A4F"/>
    <w:rsid w:val="00404489"/>
    <w:rsid w:val="00404773"/>
    <w:rsid w:val="00404932"/>
    <w:rsid w:val="00404DDF"/>
    <w:rsid w:val="00404E9E"/>
    <w:rsid w:val="00404F04"/>
    <w:rsid w:val="00405028"/>
    <w:rsid w:val="00405BBE"/>
    <w:rsid w:val="00405F61"/>
    <w:rsid w:val="00406689"/>
    <w:rsid w:val="00406810"/>
    <w:rsid w:val="00406B27"/>
    <w:rsid w:val="00406BFA"/>
    <w:rsid w:val="00407882"/>
    <w:rsid w:val="00407987"/>
    <w:rsid w:val="004103E0"/>
    <w:rsid w:val="00410B96"/>
    <w:rsid w:val="00410E90"/>
    <w:rsid w:val="00411472"/>
    <w:rsid w:val="00411784"/>
    <w:rsid w:val="00411952"/>
    <w:rsid w:val="00412183"/>
    <w:rsid w:val="00412767"/>
    <w:rsid w:val="004127AE"/>
    <w:rsid w:val="00412A2F"/>
    <w:rsid w:val="004130DC"/>
    <w:rsid w:val="00413612"/>
    <w:rsid w:val="00414975"/>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231D"/>
    <w:rsid w:val="0042237E"/>
    <w:rsid w:val="0042239C"/>
    <w:rsid w:val="00422813"/>
    <w:rsid w:val="00423540"/>
    <w:rsid w:val="0042404B"/>
    <w:rsid w:val="00424264"/>
    <w:rsid w:val="00424A6D"/>
    <w:rsid w:val="00424CF7"/>
    <w:rsid w:val="0042541E"/>
    <w:rsid w:val="00425D13"/>
    <w:rsid w:val="00425D36"/>
    <w:rsid w:val="00425D87"/>
    <w:rsid w:val="00425E5E"/>
    <w:rsid w:val="004267A7"/>
    <w:rsid w:val="004277D3"/>
    <w:rsid w:val="004309D7"/>
    <w:rsid w:val="00431F00"/>
    <w:rsid w:val="00432442"/>
    <w:rsid w:val="004326A4"/>
    <w:rsid w:val="004338D5"/>
    <w:rsid w:val="00434264"/>
    <w:rsid w:val="0043475B"/>
    <w:rsid w:val="004348CA"/>
    <w:rsid w:val="0043582F"/>
    <w:rsid w:val="00435CAE"/>
    <w:rsid w:val="00435DA5"/>
    <w:rsid w:val="00435EAB"/>
    <w:rsid w:val="00437E39"/>
    <w:rsid w:val="004406B7"/>
    <w:rsid w:val="00440BD7"/>
    <w:rsid w:val="00441B16"/>
    <w:rsid w:val="004426D6"/>
    <w:rsid w:val="004432A6"/>
    <w:rsid w:val="004433AF"/>
    <w:rsid w:val="00443B6F"/>
    <w:rsid w:val="00445292"/>
    <w:rsid w:val="00445642"/>
    <w:rsid w:val="00446226"/>
    <w:rsid w:val="00446597"/>
    <w:rsid w:val="004465DC"/>
    <w:rsid w:val="004468F1"/>
    <w:rsid w:val="00447B63"/>
    <w:rsid w:val="00447CB0"/>
    <w:rsid w:val="00447D52"/>
    <w:rsid w:val="0045000F"/>
    <w:rsid w:val="004500B4"/>
    <w:rsid w:val="00451131"/>
    <w:rsid w:val="00452144"/>
    <w:rsid w:val="00453DBC"/>
    <w:rsid w:val="004540AC"/>
    <w:rsid w:val="004543B7"/>
    <w:rsid w:val="0045481E"/>
    <w:rsid w:val="00454925"/>
    <w:rsid w:val="00454B24"/>
    <w:rsid w:val="00454B50"/>
    <w:rsid w:val="00454B59"/>
    <w:rsid w:val="004550A9"/>
    <w:rsid w:val="0045592E"/>
    <w:rsid w:val="00456512"/>
    <w:rsid w:val="004565BA"/>
    <w:rsid w:val="004577CC"/>
    <w:rsid w:val="00457CA7"/>
    <w:rsid w:val="00457D87"/>
    <w:rsid w:val="00457F92"/>
    <w:rsid w:val="00460405"/>
    <w:rsid w:val="00460BB6"/>
    <w:rsid w:val="0046143E"/>
    <w:rsid w:val="00462047"/>
    <w:rsid w:val="00463677"/>
    <w:rsid w:val="00463BD8"/>
    <w:rsid w:val="00464000"/>
    <w:rsid w:val="0046486C"/>
    <w:rsid w:val="004656A0"/>
    <w:rsid w:val="004656F0"/>
    <w:rsid w:val="00465E59"/>
    <w:rsid w:val="00466691"/>
    <w:rsid w:val="00467851"/>
    <w:rsid w:val="00467C6E"/>
    <w:rsid w:val="0047002D"/>
    <w:rsid w:val="00470959"/>
    <w:rsid w:val="00470D45"/>
    <w:rsid w:val="00471040"/>
    <w:rsid w:val="00471459"/>
    <w:rsid w:val="00471EFE"/>
    <w:rsid w:val="004723B7"/>
    <w:rsid w:val="00472784"/>
    <w:rsid w:val="00473786"/>
    <w:rsid w:val="00474212"/>
    <w:rsid w:val="00474428"/>
    <w:rsid w:val="00474928"/>
    <w:rsid w:val="004750EE"/>
    <w:rsid w:val="00475263"/>
    <w:rsid w:val="0047532D"/>
    <w:rsid w:val="0047569A"/>
    <w:rsid w:val="004765B4"/>
    <w:rsid w:val="0048032C"/>
    <w:rsid w:val="004808A7"/>
    <w:rsid w:val="004813B4"/>
    <w:rsid w:val="004822E7"/>
    <w:rsid w:val="00483E89"/>
    <w:rsid w:val="0048403F"/>
    <w:rsid w:val="004840AB"/>
    <w:rsid w:val="0048487D"/>
    <w:rsid w:val="0048493F"/>
    <w:rsid w:val="004851AE"/>
    <w:rsid w:val="00485653"/>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44FB"/>
    <w:rsid w:val="00494545"/>
    <w:rsid w:val="00494679"/>
    <w:rsid w:val="00495E19"/>
    <w:rsid w:val="00495EB3"/>
    <w:rsid w:val="00495FD2"/>
    <w:rsid w:val="004960C1"/>
    <w:rsid w:val="00496495"/>
    <w:rsid w:val="00497823"/>
    <w:rsid w:val="00497846"/>
    <w:rsid w:val="00497C2D"/>
    <w:rsid w:val="00497F82"/>
    <w:rsid w:val="004A0717"/>
    <w:rsid w:val="004A0B47"/>
    <w:rsid w:val="004A0BFC"/>
    <w:rsid w:val="004A14D0"/>
    <w:rsid w:val="004A1911"/>
    <w:rsid w:val="004A22BB"/>
    <w:rsid w:val="004A2E0C"/>
    <w:rsid w:val="004A37CF"/>
    <w:rsid w:val="004A44F5"/>
    <w:rsid w:val="004A4664"/>
    <w:rsid w:val="004A48D7"/>
    <w:rsid w:val="004A5DB7"/>
    <w:rsid w:val="004A5FE4"/>
    <w:rsid w:val="004A631F"/>
    <w:rsid w:val="004A6878"/>
    <w:rsid w:val="004A69EB"/>
    <w:rsid w:val="004B0801"/>
    <w:rsid w:val="004B0AAF"/>
    <w:rsid w:val="004B1531"/>
    <w:rsid w:val="004B1BE8"/>
    <w:rsid w:val="004B1C9D"/>
    <w:rsid w:val="004B1EDF"/>
    <w:rsid w:val="004B2361"/>
    <w:rsid w:val="004B298E"/>
    <w:rsid w:val="004B2E4C"/>
    <w:rsid w:val="004B2E54"/>
    <w:rsid w:val="004B3037"/>
    <w:rsid w:val="004B3167"/>
    <w:rsid w:val="004B3212"/>
    <w:rsid w:val="004B4A0A"/>
    <w:rsid w:val="004B4EB4"/>
    <w:rsid w:val="004B56AE"/>
    <w:rsid w:val="004B5E1C"/>
    <w:rsid w:val="004B5F35"/>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ABB"/>
    <w:rsid w:val="004D32AA"/>
    <w:rsid w:val="004D36B5"/>
    <w:rsid w:val="004D51F7"/>
    <w:rsid w:val="004D54D0"/>
    <w:rsid w:val="004D5CC5"/>
    <w:rsid w:val="004D5F7F"/>
    <w:rsid w:val="004D68FE"/>
    <w:rsid w:val="004D6B9D"/>
    <w:rsid w:val="004D6F73"/>
    <w:rsid w:val="004D7293"/>
    <w:rsid w:val="004D7A83"/>
    <w:rsid w:val="004D7FB8"/>
    <w:rsid w:val="004E06DF"/>
    <w:rsid w:val="004E097B"/>
    <w:rsid w:val="004E0BB3"/>
    <w:rsid w:val="004E2054"/>
    <w:rsid w:val="004E243E"/>
    <w:rsid w:val="004E292D"/>
    <w:rsid w:val="004E3128"/>
    <w:rsid w:val="004E3404"/>
    <w:rsid w:val="004E3BA7"/>
    <w:rsid w:val="004E415E"/>
    <w:rsid w:val="004E4546"/>
    <w:rsid w:val="004E4D89"/>
    <w:rsid w:val="004E4DBE"/>
    <w:rsid w:val="004E5A07"/>
    <w:rsid w:val="004E5F34"/>
    <w:rsid w:val="004E606E"/>
    <w:rsid w:val="004E6536"/>
    <w:rsid w:val="004E6AA3"/>
    <w:rsid w:val="004E706A"/>
    <w:rsid w:val="004E70E6"/>
    <w:rsid w:val="004E721C"/>
    <w:rsid w:val="004E752B"/>
    <w:rsid w:val="004E7BBF"/>
    <w:rsid w:val="004F0A06"/>
    <w:rsid w:val="004F1C01"/>
    <w:rsid w:val="004F265C"/>
    <w:rsid w:val="004F2CCA"/>
    <w:rsid w:val="004F2CE9"/>
    <w:rsid w:val="004F2D0F"/>
    <w:rsid w:val="004F2F7F"/>
    <w:rsid w:val="004F3BD6"/>
    <w:rsid w:val="004F4067"/>
    <w:rsid w:val="004F450C"/>
    <w:rsid w:val="004F4A4D"/>
    <w:rsid w:val="004F4C36"/>
    <w:rsid w:val="004F4E5A"/>
    <w:rsid w:val="004F504D"/>
    <w:rsid w:val="004F5B02"/>
    <w:rsid w:val="004F6193"/>
    <w:rsid w:val="004F76B1"/>
    <w:rsid w:val="004F794F"/>
    <w:rsid w:val="005001E9"/>
    <w:rsid w:val="0050064E"/>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E4B"/>
    <w:rsid w:val="00507EF9"/>
    <w:rsid w:val="005101E8"/>
    <w:rsid w:val="005105D1"/>
    <w:rsid w:val="00510976"/>
    <w:rsid w:val="005112BC"/>
    <w:rsid w:val="00511731"/>
    <w:rsid w:val="00511DAF"/>
    <w:rsid w:val="00511E71"/>
    <w:rsid w:val="0051217D"/>
    <w:rsid w:val="005121C7"/>
    <w:rsid w:val="00512EBD"/>
    <w:rsid w:val="00513023"/>
    <w:rsid w:val="0051323C"/>
    <w:rsid w:val="005141F1"/>
    <w:rsid w:val="00514D86"/>
    <w:rsid w:val="005152DE"/>
    <w:rsid w:val="00515BFB"/>
    <w:rsid w:val="00516717"/>
    <w:rsid w:val="0051736B"/>
    <w:rsid w:val="00517D01"/>
    <w:rsid w:val="00521FBF"/>
    <w:rsid w:val="0052207D"/>
    <w:rsid w:val="0052216F"/>
    <w:rsid w:val="00522184"/>
    <w:rsid w:val="00522817"/>
    <w:rsid w:val="00522844"/>
    <w:rsid w:val="00522B4E"/>
    <w:rsid w:val="005230BE"/>
    <w:rsid w:val="00523D7F"/>
    <w:rsid w:val="00523FF4"/>
    <w:rsid w:val="005242C9"/>
    <w:rsid w:val="00524F49"/>
    <w:rsid w:val="005252DD"/>
    <w:rsid w:val="00525688"/>
    <w:rsid w:val="00525B6B"/>
    <w:rsid w:val="00526016"/>
    <w:rsid w:val="005261F0"/>
    <w:rsid w:val="005265C1"/>
    <w:rsid w:val="00526605"/>
    <w:rsid w:val="00526CAA"/>
    <w:rsid w:val="00527A4F"/>
    <w:rsid w:val="00527AAF"/>
    <w:rsid w:val="00530110"/>
    <w:rsid w:val="005303B7"/>
    <w:rsid w:val="00530945"/>
    <w:rsid w:val="00530CB9"/>
    <w:rsid w:val="005311A7"/>
    <w:rsid w:val="005311CD"/>
    <w:rsid w:val="00531C3A"/>
    <w:rsid w:val="005320CF"/>
    <w:rsid w:val="005333D7"/>
    <w:rsid w:val="00533717"/>
    <w:rsid w:val="00533A24"/>
    <w:rsid w:val="00533AB3"/>
    <w:rsid w:val="00534F51"/>
    <w:rsid w:val="00535205"/>
    <w:rsid w:val="00535EE7"/>
    <w:rsid w:val="00536054"/>
    <w:rsid w:val="00536A89"/>
    <w:rsid w:val="0053708B"/>
    <w:rsid w:val="0053709F"/>
    <w:rsid w:val="0053761A"/>
    <w:rsid w:val="005408AE"/>
    <w:rsid w:val="005408E2"/>
    <w:rsid w:val="00540FC6"/>
    <w:rsid w:val="005417C3"/>
    <w:rsid w:val="00542645"/>
    <w:rsid w:val="0054308A"/>
    <w:rsid w:val="00543103"/>
    <w:rsid w:val="005437D4"/>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393D"/>
    <w:rsid w:val="00553BB4"/>
    <w:rsid w:val="00553F64"/>
    <w:rsid w:val="00554CE3"/>
    <w:rsid w:val="0055529D"/>
    <w:rsid w:val="0055586E"/>
    <w:rsid w:val="00555D5E"/>
    <w:rsid w:val="005563CD"/>
    <w:rsid w:val="00556EFE"/>
    <w:rsid w:val="00557120"/>
    <w:rsid w:val="00560630"/>
    <w:rsid w:val="005609A0"/>
    <w:rsid w:val="00560BA8"/>
    <w:rsid w:val="00560EBE"/>
    <w:rsid w:val="00560F7C"/>
    <w:rsid w:val="00561374"/>
    <w:rsid w:val="00561728"/>
    <w:rsid w:val="005618D5"/>
    <w:rsid w:val="00562543"/>
    <w:rsid w:val="00562931"/>
    <w:rsid w:val="00562FF5"/>
    <w:rsid w:val="0056388A"/>
    <w:rsid w:val="0056389B"/>
    <w:rsid w:val="00563B72"/>
    <w:rsid w:val="00564192"/>
    <w:rsid w:val="005645C6"/>
    <w:rsid w:val="005646CC"/>
    <w:rsid w:val="00564833"/>
    <w:rsid w:val="00564B4A"/>
    <w:rsid w:val="0056595E"/>
    <w:rsid w:val="00565DB8"/>
    <w:rsid w:val="00566A61"/>
    <w:rsid w:val="0056709D"/>
    <w:rsid w:val="00567646"/>
    <w:rsid w:val="005678DB"/>
    <w:rsid w:val="00570BDE"/>
    <w:rsid w:val="00570F79"/>
    <w:rsid w:val="00573948"/>
    <w:rsid w:val="00573FE5"/>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DFD"/>
    <w:rsid w:val="00590E35"/>
    <w:rsid w:val="00591406"/>
    <w:rsid w:val="00591E4A"/>
    <w:rsid w:val="00592263"/>
    <w:rsid w:val="005923DA"/>
    <w:rsid w:val="005939DB"/>
    <w:rsid w:val="00594062"/>
    <w:rsid w:val="005942BF"/>
    <w:rsid w:val="005944ED"/>
    <w:rsid w:val="005945A7"/>
    <w:rsid w:val="005948DF"/>
    <w:rsid w:val="00594BB1"/>
    <w:rsid w:val="00594BF0"/>
    <w:rsid w:val="00595E7C"/>
    <w:rsid w:val="00595F17"/>
    <w:rsid w:val="00596393"/>
    <w:rsid w:val="00596AFF"/>
    <w:rsid w:val="005972E5"/>
    <w:rsid w:val="00597389"/>
    <w:rsid w:val="005A00AF"/>
    <w:rsid w:val="005A06AB"/>
    <w:rsid w:val="005A0DF1"/>
    <w:rsid w:val="005A134B"/>
    <w:rsid w:val="005A1C01"/>
    <w:rsid w:val="005A2932"/>
    <w:rsid w:val="005A3D7F"/>
    <w:rsid w:val="005A3E49"/>
    <w:rsid w:val="005A4369"/>
    <w:rsid w:val="005A4F5D"/>
    <w:rsid w:val="005A501B"/>
    <w:rsid w:val="005A50FA"/>
    <w:rsid w:val="005A5534"/>
    <w:rsid w:val="005A574A"/>
    <w:rsid w:val="005A5B16"/>
    <w:rsid w:val="005A5B3B"/>
    <w:rsid w:val="005A5D68"/>
    <w:rsid w:val="005A61ED"/>
    <w:rsid w:val="005A6989"/>
    <w:rsid w:val="005A6AEF"/>
    <w:rsid w:val="005A705E"/>
    <w:rsid w:val="005A70DB"/>
    <w:rsid w:val="005B020B"/>
    <w:rsid w:val="005B0482"/>
    <w:rsid w:val="005B1265"/>
    <w:rsid w:val="005B18FA"/>
    <w:rsid w:val="005B2F09"/>
    <w:rsid w:val="005B3767"/>
    <w:rsid w:val="005B4E9D"/>
    <w:rsid w:val="005B644D"/>
    <w:rsid w:val="005B6AE3"/>
    <w:rsid w:val="005B7286"/>
    <w:rsid w:val="005B78D7"/>
    <w:rsid w:val="005B7C93"/>
    <w:rsid w:val="005C059B"/>
    <w:rsid w:val="005C1195"/>
    <w:rsid w:val="005C249F"/>
    <w:rsid w:val="005C267B"/>
    <w:rsid w:val="005C26BF"/>
    <w:rsid w:val="005C2C83"/>
    <w:rsid w:val="005C3268"/>
    <w:rsid w:val="005C367D"/>
    <w:rsid w:val="005C3FA9"/>
    <w:rsid w:val="005C4066"/>
    <w:rsid w:val="005C4969"/>
    <w:rsid w:val="005C58C7"/>
    <w:rsid w:val="005C5F30"/>
    <w:rsid w:val="005C741A"/>
    <w:rsid w:val="005D01F6"/>
    <w:rsid w:val="005D0400"/>
    <w:rsid w:val="005D0503"/>
    <w:rsid w:val="005D052D"/>
    <w:rsid w:val="005D1127"/>
    <w:rsid w:val="005D1246"/>
    <w:rsid w:val="005D1ED9"/>
    <w:rsid w:val="005D224F"/>
    <w:rsid w:val="005D26FA"/>
    <w:rsid w:val="005D297D"/>
    <w:rsid w:val="005D2E99"/>
    <w:rsid w:val="005D3085"/>
    <w:rsid w:val="005D326A"/>
    <w:rsid w:val="005D32E4"/>
    <w:rsid w:val="005D33D5"/>
    <w:rsid w:val="005D34ED"/>
    <w:rsid w:val="005D37BE"/>
    <w:rsid w:val="005D39D0"/>
    <w:rsid w:val="005D3B41"/>
    <w:rsid w:val="005D4615"/>
    <w:rsid w:val="005D4894"/>
    <w:rsid w:val="005D4999"/>
    <w:rsid w:val="005D49A1"/>
    <w:rsid w:val="005D4BF8"/>
    <w:rsid w:val="005D5E97"/>
    <w:rsid w:val="005D5F9D"/>
    <w:rsid w:val="005D61FF"/>
    <w:rsid w:val="005D6945"/>
    <w:rsid w:val="005D69B2"/>
    <w:rsid w:val="005D6C3D"/>
    <w:rsid w:val="005E04CE"/>
    <w:rsid w:val="005E09BC"/>
    <w:rsid w:val="005E0FA8"/>
    <w:rsid w:val="005E1381"/>
    <w:rsid w:val="005E1418"/>
    <w:rsid w:val="005E2AE9"/>
    <w:rsid w:val="005E35DF"/>
    <w:rsid w:val="005E3BD2"/>
    <w:rsid w:val="005E418A"/>
    <w:rsid w:val="005E4228"/>
    <w:rsid w:val="005E49F9"/>
    <w:rsid w:val="005E5203"/>
    <w:rsid w:val="005E54AA"/>
    <w:rsid w:val="005E5C6B"/>
    <w:rsid w:val="005E6BA4"/>
    <w:rsid w:val="005E6DD1"/>
    <w:rsid w:val="005E7181"/>
    <w:rsid w:val="005E7619"/>
    <w:rsid w:val="005E7B5B"/>
    <w:rsid w:val="005E7E1F"/>
    <w:rsid w:val="005F03A8"/>
    <w:rsid w:val="005F0464"/>
    <w:rsid w:val="005F1B4D"/>
    <w:rsid w:val="005F2CF6"/>
    <w:rsid w:val="005F33FE"/>
    <w:rsid w:val="005F3EE0"/>
    <w:rsid w:val="005F41AF"/>
    <w:rsid w:val="005F476C"/>
    <w:rsid w:val="005F5989"/>
    <w:rsid w:val="005F5D3B"/>
    <w:rsid w:val="005F66C2"/>
    <w:rsid w:val="005F6D70"/>
    <w:rsid w:val="005F73DD"/>
    <w:rsid w:val="0060064F"/>
    <w:rsid w:val="00601485"/>
    <w:rsid w:val="006014AA"/>
    <w:rsid w:val="006018CF"/>
    <w:rsid w:val="0060198B"/>
    <w:rsid w:val="00601A23"/>
    <w:rsid w:val="00601AF6"/>
    <w:rsid w:val="00601CBD"/>
    <w:rsid w:val="00602AFF"/>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48F"/>
    <w:rsid w:val="006125EC"/>
    <w:rsid w:val="00612FFE"/>
    <w:rsid w:val="00613146"/>
    <w:rsid w:val="00613F07"/>
    <w:rsid w:val="0061426F"/>
    <w:rsid w:val="006143D7"/>
    <w:rsid w:val="006151A8"/>
    <w:rsid w:val="006153F4"/>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37"/>
    <w:rsid w:val="00625BDB"/>
    <w:rsid w:val="00627A86"/>
    <w:rsid w:val="00627FF5"/>
    <w:rsid w:val="006301DB"/>
    <w:rsid w:val="00630226"/>
    <w:rsid w:val="00630640"/>
    <w:rsid w:val="00630728"/>
    <w:rsid w:val="006308CC"/>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5D6"/>
    <w:rsid w:val="00636995"/>
    <w:rsid w:val="00636B58"/>
    <w:rsid w:val="00636E3B"/>
    <w:rsid w:val="006370A0"/>
    <w:rsid w:val="006400B1"/>
    <w:rsid w:val="0064024E"/>
    <w:rsid w:val="006405B0"/>
    <w:rsid w:val="00640D17"/>
    <w:rsid w:val="00641265"/>
    <w:rsid w:val="006412C7"/>
    <w:rsid w:val="0064144B"/>
    <w:rsid w:val="006422AC"/>
    <w:rsid w:val="00642540"/>
    <w:rsid w:val="00642839"/>
    <w:rsid w:val="00642E7A"/>
    <w:rsid w:val="00643BEE"/>
    <w:rsid w:val="006443F8"/>
    <w:rsid w:val="006446BC"/>
    <w:rsid w:val="00644C6B"/>
    <w:rsid w:val="00644D5C"/>
    <w:rsid w:val="00644FCC"/>
    <w:rsid w:val="00645698"/>
    <w:rsid w:val="0064574B"/>
    <w:rsid w:val="00645C0B"/>
    <w:rsid w:val="00646785"/>
    <w:rsid w:val="00646A1E"/>
    <w:rsid w:val="00647774"/>
    <w:rsid w:val="00647F08"/>
    <w:rsid w:val="00650733"/>
    <w:rsid w:val="00650B67"/>
    <w:rsid w:val="0065134D"/>
    <w:rsid w:val="0065136E"/>
    <w:rsid w:val="0065187F"/>
    <w:rsid w:val="006519A3"/>
    <w:rsid w:val="00651B5A"/>
    <w:rsid w:val="00651F4D"/>
    <w:rsid w:val="00652071"/>
    <w:rsid w:val="00652306"/>
    <w:rsid w:val="006526A4"/>
    <w:rsid w:val="00652B38"/>
    <w:rsid w:val="00652B48"/>
    <w:rsid w:val="00652C18"/>
    <w:rsid w:val="00653452"/>
    <w:rsid w:val="00653700"/>
    <w:rsid w:val="00654629"/>
    <w:rsid w:val="006546BB"/>
    <w:rsid w:val="00654779"/>
    <w:rsid w:val="00654903"/>
    <w:rsid w:val="00654A23"/>
    <w:rsid w:val="00654BA6"/>
    <w:rsid w:val="006557AD"/>
    <w:rsid w:val="00655D5B"/>
    <w:rsid w:val="00656572"/>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2E3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A04"/>
    <w:rsid w:val="00670CB3"/>
    <w:rsid w:val="00671C18"/>
    <w:rsid w:val="006729F8"/>
    <w:rsid w:val="00672A96"/>
    <w:rsid w:val="00672DEB"/>
    <w:rsid w:val="00673325"/>
    <w:rsid w:val="00673B6F"/>
    <w:rsid w:val="00673BD4"/>
    <w:rsid w:val="00673FD3"/>
    <w:rsid w:val="00674AA4"/>
    <w:rsid w:val="00674F76"/>
    <w:rsid w:val="006757D4"/>
    <w:rsid w:val="00675B99"/>
    <w:rsid w:val="00675C5D"/>
    <w:rsid w:val="00675D3B"/>
    <w:rsid w:val="00675D98"/>
    <w:rsid w:val="00675DA7"/>
    <w:rsid w:val="0067612B"/>
    <w:rsid w:val="00676850"/>
    <w:rsid w:val="006778CB"/>
    <w:rsid w:val="00677A01"/>
    <w:rsid w:val="00677BD8"/>
    <w:rsid w:val="00677E68"/>
    <w:rsid w:val="0068028A"/>
    <w:rsid w:val="00680E8B"/>
    <w:rsid w:val="00681DB4"/>
    <w:rsid w:val="006820DB"/>
    <w:rsid w:val="00682383"/>
    <w:rsid w:val="00682605"/>
    <w:rsid w:val="00682A7D"/>
    <w:rsid w:val="00682AAF"/>
    <w:rsid w:val="00682C06"/>
    <w:rsid w:val="0068309B"/>
    <w:rsid w:val="0068323D"/>
    <w:rsid w:val="00683E7C"/>
    <w:rsid w:val="00684097"/>
    <w:rsid w:val="00684D35"/>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118E"/>
    <w:rsid w:val="00691655"/>
    <w:rsid w:val="00691E75"/>
    <w:rsid w:val="0069211F"/>
    <w:rsid w:val="0069334C"/>
    <w:rsid w:val="00694404"/>
    <w:rsid w:val="00694931"/>
    <w:rsid w:val="00694CFE"/>
    <w:rsid w:val="00695E2D"/>
    <w:rsid w:val="006963CF"/>
    <w:rsid w:val="00696C95"/>
    <w:rsid w:val="006971E0"/>
    <w:rsid w:val="00697ADE"/>
    <w:rsid w:val="006A0142"/>
    <w:rsid w:val="006A06FD"/>
    <w:rsid w:val="006A0A78"/>
    <w:rsid w:val="006A0C8C"/>
    <w:rsid w:val="006A0D4E"/>
    <w:rsid w:val="006A1161"/>
    <w:rsid w:val="006A1553"/>
    <w:rsid w:val="006A205D"/>
    <w:rsid w:val="006A26E2"/>
    <w:rsid w:val="006A30EB"/>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30A4"/>
    <w:rsid w:val="006B32C5"/>
    <w:rsid w:val="006B33E0"/>
    <w:rsid w:val="006B3865"/>
    <w:rsid w:val="006B41D2"/>
    <w:rsid w:val="006B442E"/>
    <w:rsid w:val="006B4662"/>
    <w:rsid w:val="006B62CE"/>
    <w:rsid w:val="006B6353"/>
    <w:rsid w:val="006B6AFE"/>
    <w:rsid w:val="006B6C81"/>
    <w:rsid w:val="006C002C"/>
    <w:rsid w:val="006C0646"/>
    <w:rsid w:val="006C13CA"/>
    <w:rsid w:val="006C1A1C"/>
    <w:rsid w:val="006C20DF"/>
    <w:rsid w:val="006C25B1"/>
    <w:rsid w:val="006C285F"/>
    <w:rsid w:val="006C2AA0"/>
    <w:rsid w:val="006C2C53"/>
    <w:rsid w:val="006C2C80"/>
    <w:rsid w:val="006C3BBB"/>
    <w:rsid w:val="006C3C14"/>
    <w:rsid w:val="006C3D94"/>
    <w:rsid w:val="006C3E36"/>
    <w:rsid w:val="006C44A2"/>
    <w:rsid w:val="006C48B1"/>
    <w:rsid w:val="006C5644"/>
    <w:rsid w:val="006C6099"/>
    <w:rsid w:val="006C656B"/>
    <w:rsid w:val="006C6B5C"/>
    <w:rsid w:val="006C75CF"/>
    <w:rsid w:val="006C7E06"/>
    <w:rsid w:val="006D087F"/>
    <w:rsid w:val="006D1111"/>
    <w:rsid w:val="006D21E6"/>
    <w:rsid w:val="006D3408"/>
    <w:rsid w:val="006D522C"/>
    <w:rsid w:val="006D5C55"/>
    <w:rsid w:val="006D5E63"/>
    <w:rsid w:val="006D6057"/>
    <w:rsid w:val="006D605E"/>
    <w:rsid w:val="006D60D9"/>
    <w:rsid w:val="006D75DB"/>
    <w:rsid w:val="006D7FDC"/>
    <w:rsid w:val="006E102D"/>
    <w:rsid w:val="006E1B36"/>
    <w:rsid w:val="006E2490"/>
    <w:rsid w:val="006E27EB"/>
    <w:rsid w:val="006E2B7B"/>
    <w:rsid w:val="006E36C9"/>
    <w:rsid w:val="006E399D"/>
    <w:rsid w:val="006E4399"/>
    <w:rsid w:val="006E4690"/>
    <w:rsid w:val="006E4E17"/>
    <w:rsid w:val="006E50B7"/>
    <w:rsid w:val="006E55C3"/>
    <w:rsid w:val="006E5826"/>
    <w:rsid w:val="006E588B"/>
    <w:rsid w:val="006E5F14"/>
    <w:rsid w:val="006E65FA"/>
    <w:rsid w:val="006E669C"/>
    <w:rsid w:val="006E68D1"/>
    <w:rsid w:val="006E6B22"/>
    <w:rsid w:val="006E6B6F"/>
    <w:rsid w:val="006E75F8"/>
    <w:rsid w:val="006F03CB"/>
    <w:rsid w:val="006F05BC"/>
    <w:rsid w:val="006F07BF"/>
    <w:rsid w:val="006F102C"/>
    <w:rsid w:val="006F13E1"/>
    <w:rsid w:val="006F1A0E"/>
    <w:rsid w:val="006F2051"/>
    <w:rsid w:val="006F25AA"/>
    <w:rsid w:val="006F3493"/>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7002E0"/>
    <w:rsid w:val="007004FC"/>
    <w:rsid w:val="007005C7"/>
    <w:rsid w:val="0070073B"/>
    <w:rsid w:val="00700AD5"/>
    <w:rsid w:val="00700B11"/>
    <w:rsid w:val="00700BEB"/>
    <w:rsid w:val="00700EA5"/>
    <w:rsid w:val="0070126F"/>
    <w:rsid w:val="00702CA6"/>
    <w:rsid w:val="00702D25"/>
    <w:rsid w:val="00703055"/>
    <w:rsid w:val="00703939"/>
    <w:rsid w:val="00704087"/>
    <w:rsid w:val="00704F55"/>
    <w:rsid w:val="007053CE"/>
    <w:rsid w:val="0070545F"/>
    <w:rsid w:val="007063D2"/>
    <w:rsid w:val="0070641B"/>
    <w:rsid w:val="007067AF"/>
    <w:rsid w:val="007069BB"/>
    <w:rsid w:val="00707735"/>
    <w:rsid w:val="00710D17"/>
    <w:rsid w:val="00711CDB"/>
    <w:rsid w:val="00711F3E"/>
    <w:rsid w:val="00712535"/>
    <w:rsid w:val="007132B5"/>
    <w:rsid w:val="0071347A"/>
    <w:rsid w:val="00713E69"/>
    <w:rsid w:val="00714000"/>
    <w:rsid w:val="00714AC9"/>
    <w:rsid w:val="007150E6"/>
    <w:rsid w:val="0071556D"/>
    <w:rsid w:val="00715E67"/>
    <w:rsid w:val="00716C80"/>
    <w:rsid w:val="00720131"/>
    <w:rsid w:val="00721A30"/>
    <w:rsid w:val="00721BF6"/>
    <w:rsid w:val="00721E1E"/>
    <w:rsid w:val="007221C3"/>
    <w:rsid w:val="007222DE"/>
    <w:rsid w:val="0072290E"/>
    <w:rsid w:val="00723AC1"/>
    <w:rsid w:val="00723CAF"/>
    <w:rsid w:val="00724113"/>
    <w:rsid w:val="0072423E"/>
    <w:rsid w:val="0072461F"/>
    <w:rsid w:val="00724679"/>
    <w:rsid w:val="007249DB"/>
    <w:rsid w:val="00724C08"/>
    <w:rsid w:val="00725A67"/>
    <w:rsid w:val="00725D28"/>
    <w:rsid w:val="007265F9"/>
    <w:rsid w:val="0072701F"/>
    <w:rsid w:val="0072709B"/>
    <w:rsid w:val="00727EAD"/>
    <w:rsid w:val="00730A77"/>
    <w:rsid w:val="00731479"/>
    <w:rsid w:val="00732018"/>
    <w:rsid w:val="0073209F"/>
    <w:rsid w:val="00732AE1"/>
    <w:rsid w:val="00733AE0"/>
    <w:rsid w:val="00733C66"/>
    <w:rsid w:val="0073404C"/>
    <w:rsid w:val="00734800"/>
    <w:rsid w:val="00734CA6"/>
    <w:rsid w:val="00734FA2"/>
    <w:rsid w:val="0073550C"/>
    <w:rsid w:val="007369AA"/>
    <w:rsid w:val="00736A7F"/>
    <w:rsid w:val="007372A2"/>
    <w:rsid w:val="00737320"/>
    <w:rsid w:val="00737578"/>
    <w:rsid w:val="0073766B"/>
    <w:rsid w:val="007377AA"/>
    <w:rsid w:val="00737982"/>
    <w:rsid w:val="007379B4"/>
    <w:rsid w:val="0074005F"/>
    <w:rsid w:val="007400E9"/>
    <w:rsid w:val="007403C2"/>
    <w:rsid w:val="00741FBA"/>
    <w:rsid w:val="00742358"/>
    <w:rsid w:val="00742ACA"/>
    <w:rsid w:val="00742D0A"/>
    <w:rsid w:val="00743622"/>
    <w:rsid w:val="007439C7"/>
    <w:rsid w:val="00744CE0"/>
    <w:rsid w:val="0074514B"/>
    <w:rsid w:val="00745450"/>
    <w:rsid w:val="0074691D"/>
    <w:rsid w:val="00746B78"/>
    <w:rsid w:val="00746C23"/>
    <w:rsid w:val="00747012"/>
    <w:rsid w:val="0074723E"/>
    <w:rsid w:val="00747865"/>
    <w:rsid w:val="00750D31"/>
    <w:rsid w:val="00751152"/>
    <w:rsid w:val="007514AB"/>
    <w:rsid w:val="007515D6"/>
    <w:rsid w:val="00751773"/>
    <w:rsid w:val="00752682"/>
    <w:rsid w:val="007527B5"/>
    <w:rsid w:val="00753462"/>
    <w:rsid w:val="0075389C"/>
    <w:rsid w:val="00754B0F"/>
    <w:rsid w:val="007562F8"/>
    <w:rsid w:val="0075643A"/>
    <w:rsid w:val="0075645E"/>
    <w:rsid w:val="007567B4"/>
    <w:rsid w:val="00756B0F"/>
    <w:rsid w:val="00756FCC"/>
    <w:rsid w:val="007575B1"/>
    <w:rsid w:val="007579E3"/>
    <w:rsid w:val="00757C18"/>
    <w:rsid w:val="00760144"/>
    <w:rsid w:val="00760309"/>
    <w:rsid w:val="00760534"/>
    <w:rsid w:val="00760649"/>
    <w:rsid w:val="00760955"/>
    <w:rsid w:val="00760C46"/>
    <w:rsid w:val="00760C6C"/>
    <w:rsid w:val="007624FB"/>
    <w:rsid w:val="0076259C"/>
    <w:rsid w:val="00762FCF"/>
    <w:rsid w:val="0076319B"/>
    <w:rsid w:val="007636EC"/>
    <w:rsid w:val="0076390A"/>
    <w:rsid w:val="00763B82"/>
    <w:rsid w:val="00763D1D"/>
    <w:rsid w:val="00763F33"/>
    <w:rsid w:val="0076402E"/>
    <w:rsid w:val="00764255"/>
    <w:rsid w:val="00764B4D"/>
    <w:rsid w:val="00765202"/>
    <w:rsid w:val="00765266"/>
    <w:rsid w:val="0076544B"/>
    <w:rsid w:val="007655E0"/>
    <w:rsid w:val="00766A4E"/>
    <w:rsid w:val="00766FF1"/>
    <w:rsid w:val="00767334"/>
    <w:rsid w:val="00767B25"/>
    <w:rsid w:val="00770E5D"/>
    <w:rsid w:val="00771249"/>
    <w:rsid w:val="00771369"/>
    <w:rsid w:val="00771C45"/>
    <w:rsid w:val="00771D4C"/>
    <w:rsid w:val="0077219A"/>
    <w:rsid w:val="00772A25"/>
    <w:rsid w:val="00772D34"/>
    <w:rsid w:val="0077362D"/>
    <w:rsid w:val="00773843"/>
    <w:rsid w:val="00774A1F"/>
    <w:rsid w:val="00774DD5"/>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4750"/>
    <w:rsid w:val="00784D1B"/>
    <w:rsid w:val="00785380"/>
    <w:rsid w:val="00785E01"/>
    <w:rsid w:val="00786987"/>
    <w:rsid w:val="00786DC9"/>
    <w:rsid w:val="00786E1C"/>
    <w:rsid w:val="007870B1"/>
    <w:rsid w:val="00787340"/>
    <w:rsid w:val="00787A65"/>
    <w:rsid w:val="00787CC1"/>
    <w:rsid w:val="007904E6"/>
    <w:rsid w:val="007908F9"/>
    <w:rsid w:val="007916A5"/>
    <w:rsid w:val="00791B6F"/>
    <w:rsid w:val="00793103"/>
    <w:rsid w:val="00793857"/>
    <w:rsid w:val="00793DD9"/>
    <w:rsid w:val="00794552"/>
    <w:rsid w:val="00794991"/>
    <w:rsid w:val="00794BAD"/>
    <w:rsid w:val="00794E35"/>
    <w:rsid w:val="007950D3"/>
    <w:rsid w:val="0079514C"/>
    <w:rsid w:val="00795FC2"/>
    <w:rsid w:val="00796874"/>
    <w:rsid w:val="00796BE1"/>
    <w:rsid w:val="007970A7"/>
    <w:rsid w:val="00797317"/>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CF"/>
    <w:rsid w:val="007A48FC"/>
    <w:rsid w:val="007A4E26"/>
    <w:rsid w:val="007A4E61"/>
    <w:rsid w:val="007A57F2"/>
    <w:rsid w:val="007A5954"/>
    <w:rsid w:val="007A5F20"/>
    <w:rsid w:val="007A6D80"/>
    <w:rsid w:val="007A704B"/>
    <w:rsid w:val="007A7143"/>
    <w:rsid w:val="007A732D"/>
    <w:rsid w:val="007A7971"/>
    <w:rsid w:val="007B06FD"/>
    <w:rsid w:val="007B080F"/>
    <w:rsid w:val="007B0C8B"/>
    <w:rsid w:val="007B0EB1"/>
    <w:rsid w:val="007B1598"/>
    <w:rsid w:val="007B1B98"/>
    <w:rsid w:val="007B21F9"/>
    <w:rsid w:val="007B22A2"/>
    <w:rsid w:val="007B26FA"/>
    <w:rsid w:val="007B2733"/>
    <w:rsid w:val="007B2A45"/>
    <w:rsid w:val="007B2E01"/>
    <w:rsid w:val="007B336E"/>
    <w:rsid w:val="007B36BC"/>
    <w:rsid w:val="007B38AF"/>
    <w:rsid w:val="007B3D56"/>
    <w:rsid w:val="007B4718"/>
    <w:rsid w:val="007B49EB"/>
    <w:rsid w:val="007B5886"/>
    <w:rsid w:val="007B5DBC"/>
    <w:rsid w:val="007B63A9"/>
    <w:rsid w:val="007B6B80"/>
    <w:rsid w:val="007B6EB1"/>
    <w:rsid w:val="007B73EF"/>
    <w:rsid w:val="007B7DDC"/>
    <w:rsid w:val="007C007E"/>
    <w:rsid w:val="007C0110"/>
    <w:rsid w:val="007C124A"/>
    <w:rsid w:val="007C14B2"/>
    <w:rsid w:val="007C1AD5"/>
    <w:rsid w:val="007C205C"/>
    <w:rsid w:val="007C210E"/>
    <w:rsid w:val="007C28C0"/>
    <w:rsid w:val="007C3041"/>
    <w:rsid w:val="007C4372"/>
    <w:rsid w:val="007C43F6"/>
    <w:rsid w:val="007C4A14"/>
    <w:rsid w:val="007C4CB1"/>
    <w:rsid w:val="007C4D6C"/>
    <w:rsid w:val="007C551B"/>
    <w:rsid w:val="007C5706"/>
    <w:rsid w:val="007C5871"/>
    <w:rsid w:val="007C5975"/>
    <w:rsid w:val="007C59E9"/>
    <w:rsid w:val="007C681A"/>
    <w:rsid w:val="007C6B3A"/>
    <w:rsid w:val="007C709E"/>
    <w:rsid w:val="007D05FA"/>
    <w:rsid w:val="007D0C4F"/>
    <w:rsid w:val="007D18E1"/>
    <w:rsid w:val="007D1905"/>
    <w:rsid w:val="007D207F"/>
    <w:rsid w:val="007D314A"/>
    <w:rsid w:val="007D3A5F"/>
    <w:rsid w:val="007D3BC4"/>
    <w:rsid w:val="007D3C5F"/>
    <w:rsid w:val="007D4051"/>
    <w:rsid w:val="007D5027"/>
    <w:rsid w:val="007D59C7"/>
    <w:rsid w:val="007D5BDC"/>
    <w:rsid w:val="007D6536"/>
    <w:rsid w:val="007D6D24"/>
    <w:rsid w:val="007D6EB1"/>
    <w:rsid w:val="007D71C6"/>
    <w:rsid w:val="007D73E2"/>
    <w:rsid w:val="007D780B"/>
    <w:rsid w:val="007D79B1"/>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56E"/>
    <w:rsid w:val="007E786D"/>
    <w:rsid w:val="007E7C74"/>
    <w:rsid w:val="007F05C3"/>
    <w:rsid w:val="007F0793"/>
    <w:rsid w:val="007F0A12"/>
    <w:rsid w:val="007F0E70"/>
    <w:rsid w:val="007F11A1"/>
    <w:rsid w:val="007F1649"/>
    <w:rsid w:val="007F1E0D"/>
    <w:rsid w:val="007F2145"/>
    <w:rsid w:val="007F2246"/>
    <w:rsid w:val="007F2358"/>
    <w:rsid w:val="007F24D2"/>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7C"/>
    <w:rsid w:val="00803202"/>
    <w:rsid w:val="00804080"/>
    <w:rsid w:val="008047C5"/>
    <w:rsid w:val="00804A82"/>
    <w:rsid w:val="0080568F"/>
    <w:rsid w:val="008062A6"/>
    <w:rsid w:val="00807021"/>
    <w:rsid w:val="00807C9B"/>
    <w:rsid w:val="00810902"/>
    <w:rsid w:val="00810B5D"/>
    <w:rsid w:val="00810CD6"/>
    <w:rsid w:val="00810F06"/>
    <w:rsid w:val="00810F33"/>
    <w:rsid w:val="008112AB"/>
    <w:rsid w:val="008116C4"/>
    <w:rsid w:val="00811DBB"/>
    <w:rsid w:val="00812423"/>
    <w:rsid w:val="00812A4C"/>
    <w:rsid w:val="00812F52"/>
    <w:rsid w:val="008131D0"/>
    <w:rsid w:val="008134AC"/>
    <w:rsid w:val="0081381A"/>
    <w:rsid w:val="00813F28"/>
    <w:rsid w:val="00814A62"/>
    <w:rsid w:val="00815236"/>
    <w:rsid w:val="00815411"/>
    <w:rsid w:val="0081572F"/>
    <w:rsid w:val="00815970"/>
    <w:rsid w:val="00815C9C"/>
    <w:rsid w:val="00815D80"/>
    <w:rsid w:val="0081615A"/>
    <w:rsid w:val="0081627F"/>
    <w:rsid w:val="008162B2"/>
    <w:rsid w:val="00816480"/>
    <w:rsid w:val="00816B6D"/>
    <w:rsid w:val="00816D71"/>
    <w:rsid w:val="008170A3"/>
    <w:rsid w:val="0082089F"/>
    <w:rsid w:val="00821269"/>
    <w:rsid w:val="008219F8"/>
    <w:rsid w:val="00821B91"/>
    <w:rsid w:val="00821D13"/>
    <w:rsid w:val="00821EA4"/>
    <w:rsid w:val="0082204C"/>
    <w:rsid w:val="00822579"/>
    <w:rsid w:val="0082270F"/>
    <w:rsid w:val="008231D1"/>
    <w:rsid w:val="008236A5"/>
    <w:rsid w:val="0082371E"/>
    <w:rsid w:val="00824332"/>
    <w:rsid w:val="0082487E"/>
    <w:rsid w:val="008248C8"/>
    <w:rsid w:val="00824AEE"/>
    <w:rsid w:val="00824B57"/>
    <w:rsid w:val="00825B9F"/>
    <w:rsid w:val="0082678D"/>
    <w:rsid w:val="008272BB"/>
    <w:rsid w:val="0083072F"/>
    <w:rsid w:val="008308AB"/>
    <w:rsid w:val="008316B3"/>
    <w:rsid w:val="00832786"/>
    <w:rsid w:val="00832EB9"/>
    <w:rsid w:val="00833908"/>
    <w:rsid w:val="008339C5"/>
    <w:rsid w:val="00833A8C"/>
    <w:rsid w:val="00833DE5"/>
    <w:rsid w:val="008342DD"/>
    <w:rsid w:val="0083512F"/>
    <w:rsid w:val="00835BA0"/>
    <w:rsid w:val="00836067"/>
    <w:rsid w:val="00836169"/>
    <w:rsid w:val="008362FB"/>
    <w:rsid w:val="00836AC3"/>
    <w:rsid w:val="00836BF9"/>
    <w:rsid w:val="00837229"/>
    <w:rsid w:val="00837663"/>
    <w:rsid w:val="00837E7D"/>
    <w:rsid w:val="00840F8D"/>
    <w:rsid w:val="00841A7E"/>
    <w:rsid w:val="0084233D"/>
    <w:rsid w:val="0084244D"/>
    <w:rsid w:val="00842ADE"/>
    <w:rsid w:val="00842B91"/>
    <w:rsid w:val="00843160"/>
    <w:rsid w:val="00843612"/>
    <w:rsid w:val="00843889"/>
    <w:rsid w:val="00843A88"/>
    <w:rsid w:val="00843F3E"/>
    <w:rsid w:val="0084423E"/>
    <w:rsid w:val="00844727"/>
    <w:rsid w:val="0084587A"/>
    <w:rsid w:val="008462B4"/>
    <w:rsid w:val="00846560"/>
    <w:rsid w:val="00846C1A"/>
    <w:rsid w:val="00847872"/>
    <w:rsid w:val="00847F65"/>
    <w:rsid w:val="008508C5"/>
    <w:rsid w:val="00850AB7"/>
    <w:rsid w:val="00850F07"/>
    <w:rsid w:val="008514C0"/>
    <w:rsid w:val="0085159D"/>
    <w:rsid w:val="00851D4A"/>
    <w:rsid w:val="0085223A"/>
    <w:rsid w:val="0085268F"/>
    <w:rsid w:val="00852952"/>
    <w:rsid w:val="008540A6"/>
    <w:rsid w:val="00854277"/>
    <w:rsid w:val="008548F0"/>
    <w:rsid w:val="008550E8"/>
    <w:rsid w:val="00855266"/>
    <w:rsid w:val="0085539F"/>
    <w:rsid w:val="008555D3"/>
    <w:rsid w:val="008556DA"/>
    <w:rsid w:val="00855BFF"/>
    <w:rsid w:val="00855DCF"/>
    <w:rsid w:val="0085696C"/>
    <w:rsid w:val="0085722C"/>
    <w:rsid w:val="00857D86"/>
    <w:rsid w:val="008606BA"/>
    <w:rsid w:val="00860F89"/>
    <w:rsid w:val="0086111D"/>
    <w:rsid w:val="00861575"/>
    <w:rsid w:val="00861675"/>
    <w:rsid w:val="008622F5"/>
    <w:rsid w:val="008628AC"/>
    <w:rsid w:val="00862C4D"/>
    <w:rsid w:val="00862EF7"/>
    <w:rsid w:val="008647BF"/>
    <w:rsid w:val="00865756"/>
    <w:rsid w:val="00865789"/>
    <w:rsid w:val="00866B68"/>
    <w:rsid w:val="008675E9"/>
    <w:rsid w:val="0087036E"/>
    <w:rsid w:val="008708F4"/>
    <w:rsid w:val="00871620"/>
    <w:rsid w:val="0087195C"/>
    <w:rsid w:val="00871B18"/>
    <w:rsid w:val="0087299B"/>
    <w:rsid w:val="008730EC"/>
    <w:rsid w:val="00873CAD"/>
    <w:rsid w:val="00874351"/>
    <w:rsid w:val="00874375"/>
    <w:rsid w:val="0087545B"/>
    <w:rsid w:val="008755D4"/>
    <w:rsid w:val="008757D9"/>
    <w:rsid w:val="008760BD"/>
    <w:rsid w:val="0087683D"/>
    <w:rsid w:val="00876863"/>
    <w:rsid w:val="00876D47"/>
    <w:rsid w:val="008776F1"/>
    <w:rsid w:val="008778A5"/>
    <w:rsid w:val="008779FD"/>
    <w:rsid w:val="00880155"/>
    <w:rsid w:val="00880A57"/>
    <w:rsid w:val="00880BB8"/>
    <w:rsid w:val="00880EB8"/>
    <w:rsid w:val="00881214"/>
    <w:rsid w:val="0088123B"/>
    <w:rsid w:val="008819F0"/>
    <w:rsid w:val="0088217E"/>
    <w:rsid w:val="00882427"/>
    <w:rsid w:val="008830E6"/>
    <w:rsid w:val="00883699"/>
    <w:rsid w:val="008836C3"/>
    <w:rsid w:val="008843E8"/>
    <w:rsid w:val="00885378"/>
    <w:rsid w:val="00885892"/>
    <w:rsid w:val="00885DE1"/>
    <w:rsid w:val="008866E8"/>
    <w:rsid w:val="00890641"/>
    <w:rsid w:val="008908FE"/>
    <w:rsid w:val="00890910"/>
    <w:rsid w:val="0089134A"/>
    <w:rsid w:val="0089140B"/>
    <w:rsid w:val="008919D2"/>
    <w:rsid w:val="00892922"/>
    <w:rsid w:val="0089297B"/>
    <w:rsid w:val="008935EB"/>
    <w:rsid w:val="0089396F"/>
    <w:rsid w:val="00893C67"/>
    <w:rsid w:val="008947EE"/>
    <w:rsid w:val="008948C5"/>
    <w:rsid w:val="008952D6"/>
    <w:rsid w:val="0089554C"/>
    <w:rsid w:val="00897032"/>
    <w:rsid w:val="008970FE"/>
    <w:rsid w:val="00897570"/>
    <w:rsid w:val="00897AF5"/>
    <w:rsid w:val="008A0204"/>
    <w:rsid w:val="008A024B"/>
    <w:rsid w:val="008A031A"/>
    <w:rsid w:val="008A0EF5"/>
    <w:rsid w:val="008A11FB"/>
    <w:rsid w:val="008A1572"/>
    <w:rsid w:val="008A17DF"/>
    <w:rsid w:val="008A19E4"/>
    <w:rsid w:val="008A25D9"/>
    <w:rsid w:val="008A2854"/>
    <w:rsid w:val="008A2B0E"/>
    <w:rsid w:val="008A2ECE"/>
    <w:rsid w:val="008A3CEE"/>
    <w:rsid w:val="008A4307"/>
    <w:rsid w:val="008A5094"/>
    <w:rsid w:val="008A510A"/>
    <w:rsid w:val="008A52D4"/>
    <w:rsid w:val="008A5652"/>
    <w:rsid w:val="008A59FF"/>
    <w:rsid w:val="008A5B0B"/>
    <w:rsid w:val="008A5CDF"/>
    <w:rsid w:val="008A5EAA"/>
    <w:rsid w:val="008A6FE8"/>
    <w:rsid w:val="008A7F77"/>
    <w:rsid w:val="008B04AD"/>
    <w:rsid w:val="008B0500"/>
    <w:rsid w:val="008B08B5"/>
    <w:rsid w:val="008B093F"/>
    <w:rsid w:val="008B0B60"/>
    <w:rsid w:val="008B12A0"/>
    <w:rsid w:val="008B130F"/>
    <w:rsid w:val="008B145D"/>
    <w:rsid w:val="008B18AC"/>
    <w:rsid w:val="008B1CD1"/>
    <w:rsid w:val="008B2CD9"/>
    <w:rsid w:val="008B312E"/>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C0154"/>
    <w:rsid w:val="008C037C"/>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E23"/>
    <w:rsid w:val="008C49F9"/>
    <w:rsid w:val="008C53E0"/>
    <w:rsid w:val="008C57CD"/>
    <w:rsid w:val="008C67BD"/>
    <w:rsid w:val="008C68C6"/>
    <w:rsid w:val="008C7561"/>
    <w:rsid w:val="008C77DF"/>
    <w:rsid w:val="008D03F2"/>
    <w:rsid w:val="008D07DB"/>
    <w:rsid w:val="008D0E8C"/>
    <w:rsid w:val="008D15B3"/>
    <w:rsid w:val="008D26C3"/>
    <w:rsid w:val="008D33EA"/>
    <w:rsid w:val="008D3484"/>
    <w:rsid w:val="008D353B"/>
    <w:rsid w:val="008D387D"/>
    <w:rsid w:val="008D3F7A"/>
    <w:rsid w:val="008D4051"/>
    <w:rsid w:val="008D4274"/>
    <w:rsid w:val="008D44BB"/>
    <w:rsid w:val="008D49A2"/>
    <w:rsid w:val="008D5240"/>
    <w:rsid w:val="008D5583"/>
    <w:rsid w:val="008D6117"/>
    <w:rsid w:val="008D665F"/>
    <w:rsid w:val="008D6B29"/>
    <w:rsid w:val="008D6CC0"/>
    <w:rsid w:val="008D7870"/>
    <w:rsid w:val="008E0A43"/>
    <w:rsid w:val="008E1E17"/>
    <w:rsid w:val="008E292B"/>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DA0"/>
    <w:rsid w:val="008E7FB4"/>
    <w:rsid w:val="008F0412"/>
    <w:rsid w:val="008F0999"/>
    <w:rsid w:val="008F0B08"/>
    <w:rsid w:val="008F0DE5"/>
    <w:rsid w:val="008F1499"/>
    <w:rsid w:val="008F17AC"/>
    <w:rsid w:val="008F17F3"/>
    <w:rsid w:val="008F23C6"/>
    <w:rsid w:val="008F2842"/>
    <w:rsid w:val="008F2DD2"/>
    <w:rsid w:val="008F32C1"/>
    <w:rsid w:val="008F332F"/>
    <w:rsid w:val="008F3C40"/>
    <w:rsid w:val="008F3F21"/>
    <w:rsid w:val="008F3F2D"/>
    <w:rsid w:val="008F5883"/>
    <w:rsid w:val="008F59FC"/>
    <w:rsid w:val="008F6617"/>
    <w:rsid w:val="008F722B"/>
    <w:rsid w:val="008F789C"/>
    <w:rsid w:val="008F7C85"/>
    <w:rsid w:val="008F7C94"/>
    <w:rsid w:val="008F7FA1"/>
    <w:rsid w:val="0090137A"/>
    <w:rsid w:val="00901771"/>
    <w:rsid w:val="00902459"/>
    <w:rsid w:val="00902D22"/>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14D9"/>
    <w:rsid w:val="0091151F"/>
    <w:rsid w:val="00911E80"/>
    <w:rsid w:val="009120D5"/>
    <w:rsid w:val="00912AB2"/>
    <w:rsid w:val="00913089"/>
    <w:rsid w:val="0091327D"/>
    <w:rsid w:val="00913477"/>
    <w:rsid w:val="009137C7"/>
    <w:rsid w:val="0091383A"/>
    <w:rsid w:val="009138B5"/>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3308"/>
    <w:rsid w:val="009236FE"/>
    <w:rsid w:val="00923BF2"/>
    <w:rsid w:val="009246C5"/>
    <w:rsid w:val="00924776"/>
    <w:rsid w:val="00924B9E"/>
    <w:rsid w:val="00925962"/>
    <w:rsid w:val="009261C7"/>
    <w:rsid w:val="00926306"/>
    <w:rsid w:val="00926772"/>
    <w:rsid w:val="009267CB"/>
    <w:rsid w:val="00926E0E"/>
    <w:rsid w:val="00927263"/>
    <w:rsid w:val="0092748B"/>
    <w:rsid w:val="00927915"/>
    <w:rsid w:val="00927CA8"/>
    <w:rsid w:val="00927E49"/>
    <w:rsid w:val="00927EAC"/>
    <w:rsid w:val="00930182"/>
    <w:rsid w:val="00930374"/>
    <w:rsid w:val="00931528"/>
    <w:rsid w:val="00931913"/>
    <w:rsid w:val="00931943"/>
    <w:rsid w:val="0093196A"/>
    <w:rsid w:val="00932308"/>
    <w:rsid w:val="0093267B"/>
    <w:rsid w:val="00932686"/>
    <w:rsid w:val="00932763"/>
    <w:rsid w:val="00932970"/>
    <w:rsid w:val="00932FCE"/>
    <w:rsid w:val="00934251"/>
    <w:rsid w:val="00934AD2"/>
    <w:rsid w:val="00934BA3"/>
    <w:rsid w:val="009354C7"/>
    <w:rsid w:val="0093564D"/>
    <w:rsid w:val="0093647B"/>
    <w:rsid w:val="00936CF8"/>
    <w:rsid w:val="00937055"/>
    <w:rsid w:val="009372E8"/>
    <w:rsid w:val="00937937"/>
    <w:rsid w:val="00937B18"/>
    <w:rsid w:val="009403A1"/>
    <w:rsid w:val="009408E2"/>
    <w:rsid w:val="009430D7"/>
    <w:rsid w:val="00943BE9"/>
    <w:rsid w:val="00943DF8"/>
    <w:rsid w:val="009443AA"/>
    <w:rsid w:val="0094477A"/>
    <w:rsid w:val="00944AE7"/>
    <w:rsid w:val="00945E07"/>
    <w:rsid w:val="00946E24"/>
    <w:rsid w:val="00946F3A"/>
    <w:rsid w:val="00946F67"/>
    <w:rsid w:val="0094719B"/>
    <w:rsid w:val="009472AF"/>
    <w:rsid w:val="0094795A"/>
    <w:rsid w:val="00947C85"/>
    <w:rsid w:val="00947D33"/>
    <w:rsid w:val="00947DF7"/>
    <w:rsid w:val="00947E35"/>
    <w:rsid w:val="0095043A"/>
    <w:rsid w:val="00950D83"/>
    <w:rsid w:val="00951014"/>
    <w:rsid w:val="00951981"/>
    <w:rsid w:val="00951F91"/>
    <w:rsid w:val="0095223A"/>
    <w:rsid w:val="00952330"/>
    <w:rsid w:val="009525B4"/>
    <w:rsid w:val="0095341C"/>
    <w:rsid w:val="0095354A"/>
    <w:rsid w:val="009539AE"/>
    <w:rsid w:val="00953B42"/>
    <w:rsid w:val="00953BB0"/>
    <w:rsid w:val="0095581B"/>
    <w:rsid w:val="0095584E"/>
    <w:rsid w:val="00955D24"/>
    <w:rsid w:val="00955D6B"/>
    <w:rsid w:val="009568C2"/>
    <w:rsid w:val="009569B2"/>
    <w:rsid w:val="009569DB"/>
    <w:rsid w:val="00956F10"/>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703B6"/>
    <w:rsid w:val="00971AA3"/>
    <w:rsid w:val="009725FB"/>
    <w:rsid w:val="0097282B"/>
    <w:rsid w:val="00972A21"/>
    <w:rsid w:val="0097384F"/>
    <w:rsid w:val="00974324"/>
    <w:rsid w:val="009746D4"/>
    <w:rsid w:val="009746FE"/>
    <w:rsid w:val="00974AE7"/>
    <w:rsid w:val="009757FC"/>
    <w:rsid w:val="00975845"/>
    <w:rsid w:val="00975CF8"/>
    <w:rsid w:val="00975E69"/>
    <w:rsid w:val="00976092"/>
    <w:rsid w:val="00976402"/>
    <w:rsid w:val="009771A7"/>
    <w:rsid w:val="0097734E"/>
    <w:rsid w:val="009774DC"/>
    <w:rsid w:val="0098092D"/>
    <w:rsid w:val="009812AB"/>
    <w:rsid w:val="0098165B"/>
    <w:rsid w:val="0098169A"/>
    <w:rsid w:val="009816AA"/>
    <w:rsid w:val="00981D6F"/>
    <w:rsid w:val="00982045"/>
    <w:rsid w:val="00982232"/>
    <w:rsid w:val="00983CBD"/>
    <w:rsid w:val="009848CD"/>
    <w:rsid w:val="00985174"/>
    <w:rsid w:val="009852A3"/>
    <w:rsid w:val="009855FE"/>
    <w:rsid w:val="00985A62"/>
    <w:rsid w:val="00985DB2"/>
    <w:rsid w:val="009860EC"/>
    <w:rsid w:val="00986855"/>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23CF"/>
    <w:rsid w:val="00992C4B"/>
    <w:rsid w:val="00993418"/>
    <w:rsid w:val="00994246"/>
    <w:rsid w:val="0099438A"/>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515"/>
    <w:rsid w:val="009A7765"/>
    <w:rsid w:val="009A7F65"/>
    <w:rsid w:val="009B0631"/>
    <w:rsid w:val="009B09E3"/>
    <w:rsid w:val="009B0DE4"/>
    <w:rsid w:val="009B1549"/>
    <w:rsid w:val="009B1770"/>
    <w:rsid w:val="009B1AF2"/>
    <w:rsid w:val="009B1CE6"/>
    <w:rsid w:val="009B223A"/>
    <w:rsid w:val="009B2578"/>
    <w:rsid w:val="009B338F"/>
    <w:rsid w:val="009B3E54"/>
    <w:rsid w:val="009B4D6D"/>
    <w:rsid w:val="009B4E04"/>
    <w:rsid w:val="009B546E"/>
    <w:rsid w:val="009B55AE"/>
    <w:rsid w:val="009B5D6D"/>
    <w:rsid w:val="009B6EBA"/>
    <w:rsid w:val="009C0290"/>
    <w:rsid w:val="009C0451"/>
    <w:rsid w:val="009C0ADD"/>
    <w:rsid w:val="009C11A8"/>
    <w:rsid w:val="009C222A"/>
    <w:rsid w:val="009C2D16"/>
    <w:rsid w:val="009C32CA"/>
    <w:rsid w:val="009C3C26"/>
    <w:rsid w:val="009C3D3C"/>
    <w:rsid w:val="009C49DA"/>
    <w:rsid w:val="009C4A7A"/>
    <w:rsid w:val="009C4C0D"/>
    <w:rsid w:val="009C5122"/>
    <w:rsid w:val="009C73F0"/>
    <w:rsid w:val="009C7CE1"/>
    <w:rsid w:val="009D0DE1"/>
    <w:rsid w:val="009D14E3"/>
    <w:rsid w:val="009D198D"/>
    <w:rsid w:val="009D1AE1"/>
    <w:rsid w:val="009D1BE6"/>
    <w:rsid w:val="009D249A"/>
    <w:rsid w:val="009D2CC6"/>
    <w:rsid w:val="009D2FA5"/>
    <w:rsid w:val="009D36F4"/>
    <w:rsid w:val="009D39EC"/>
    <w:rsid w:val="009D3B60"/>
    <w:rsid w:val="009D3CAE"/>
    <w:rsid w:val="009D3CE9"/>
    <w:rsid w:val="009D3E62"/>
    <w:rsid w:val="009D400B"/>
    <w:rsid w:val="009D4E5D"/>
    <w:rsid w:val="009D53DB"/>
    <w:rsid w:val="009D54F6"/>
    <w:rsid w:val="009D6B4D"/>
    <w:rsid w:val="009D707F"/>
    <w:rsid w:val="009D739A"/>
    <w:rsid w:val="009D73D7"/>
    <w:rsid w:val="009D7458"/>
    <w:rsid w:val="009D7D8B"/>
    <w:rsid w:val="009E04FC"/>
    <w:rsid w:val="009E0E6E"/>
    <w:rsid w:val="009E13CF"/>
    <w:rsid w:val="009E173F"/>
    <w:rsid w:val="009E1D39"/>
    <w:rsid w:val="009E1F44"/>
    <w:rsid w:val="009E2428"/>
    <w:rsid w:val="009E277A"/>
    <w:rsid w:val="009E2E62"/>
    <w:rsid w:val="009E3FC9"/>
    <w:rsid w:val="009E415F"/>
    <w:rsid w:val="009E41BE"/>
    <w:rsid w:val="009E5164"/>
    <w:rsid w:val="009E53EA"/>
    <w:rsid w:val="009E56FC"/>
    <w:rsid w:val="009E6110"/>
    <w:rsid w:val="009E6604"/>
    <w:rsid w:val="009E678A"/>
    <w:rsid w:val="009E7123"/>
    <w:rsid w:val="009F03B8"/>
    <w:rsid w:val="009F1269"/>
    <w:rsid w:val="009F1D45"/>
    <w:rsid w:val="009F1E1D"/>
    <w:rsid w:val="009F28B2"/>
    <w:rsid w:val="009F33E0"/>
    <w:rsid w:val="009F38EC"/>
    <w:rsid w:val="009F43E3"/>
    <w:rsid w:val="009F47C0"/>
    <w:rsid w:val="009F4A87"/>
    <w:rsid w:val="009F4E3E"/>
    <w:rsid w:val="009F5ADC"/>
    <w:rsid w:val="009F5BB9"/>
    <w:rsid w:val="009F624D"/>
    <w:rsid w:val="009F62BD"/>
    <w:rsid w:val="009F6506"/>
    <w:rsid w:val="009F65A9"/>
    <w:rsid w:val="009F676B"/>
    <w:rsid w:val="009F68F4"/>
    <w:rsid w:val="009F72B8"/>
    <w:rsid w:val="009F7A95"/>
    <w:rsid w:val="009F7F6F"/>
    <w:rsid w:val="00A0029D"/>
    <w:rsid w:val="00A007E5"/>
    <w:rsid w:val="00A00923"/>
    <w:rsid w:val="00A014A4"/>
    <w:rsid w:val="00A0187B"/>
    <w:rsid w:val="00A01F61"/>
    <w:rsid w:val="00A021EF"/>
    <w:rsid w:val="00A02445"/>
    <w:rsid w:val="00A03288"/>
    <w:rsid w:val="00A03339"/>
    <w:rsid w:val="00A03546"/>
    <w:rsid w:val="00A03A95"/>
    <w:rsid w:val="00A03EA1"/>
    <w:rsid w:val="00A03F07"/>
    <w:rsid w:val="00A05481"/>
    <w:rsid w:val="00A05E70"/>
    <w:rsid w:val="00A05EEC"/>
    <w:rsid w:val="00A0663D"/>
    <w:rsid w:val="00A06702"/>
    <w:rsid w:val="00A068C3"/>
    <w:rsid w:val="00A07267"/>
    <w:rsid w:val="00A07A9D"/>
    <w:rsid w:val="00A07D52"/>
    <w:rsid w:val="00A1064A"/>
    <w:rsid w:val="00A10792"/>
    <w:rsid w:val="00A10D23"/>
    <w:rsid w:val="00A11940"/>
    <w:rsid w:val="00A12168"/>
    <w:rsid w:val="00A12630"/>
    <w:rsid w:val="00A12CDE"/>
    <w:rsid w:val="00A12E22"/>
    <w:rsid w:val="00A1309E"/>
    <w:rsid w:val="00A134A2"/>
    <w:rsid w:val="00A15D2A"/>
    <w:rsid w:val="00A16193"/>
    <w:rsid w:val="00A162AF"/>
    <w:rsid w:val="00A163DB"/>
    <w:rsid w:val="00A16A9A"/>
    <w:rsid w:val="00A16C22"/>
    <w:rsid w:val="00A17858"/>
    <w:rsid w:val="00A17C62"/>
    <w:rsid w:val="00A20259"/>
    <w:rsid w:val="00A205E4"/>
    <w:rsid w:val="00A208B7"/>
    <w:rsid w:val="00A20EF7"/>
    <w:rsid w:val="00A2162D"/>
    <w:rsid w:val="00A21DC7"/>
    <w:rsid w:val="00A21FF9"/>
    <w:rsid w:val="00A224B1"/>
    <w:rsid w:val="00A2292B"/>
    <w:rsid w:val="00A23267"/>
    <w:rsid w:val="00A23A2E"/>
    <w:rsid w:val="00A246B8"/>
    <w:rsid w:val="00A2501B"/>
    <w:rsid w:val="00A25585"/>
    <w:rsid w:val="00A25BA7"/>
    <w:rsid w:val="00A26125"/>
    <w:rsid w:val="00A26A8A"/>
    <w:rsid w:val="00A26D29"/>
    <w:rsid w:val="00A27719"/>
    <w:rsid w:val="00A27FFE"/>
    <w:rsid w:val="00A3065A"/>
    <w:rsid w:val="00A30CCE"/>
    <w:rsid w:val="00A3138E"/>
    <w:rsid w:val="00A3189F"/>
    <w:rsid w:val="00A31B84"/>
    <w:rsid w:val="00A32384"/>
    <w:rsid w:val="00A3281E"/>
    <w:rsid w:val="00A32C34"/>
    <w:rsid w:val="00A33DB9"/>
    <w:rsid w:val="00A35256"/>
    <w:rsid w:val="00A35300"/>
    <w:rsid w:val="00A35532"/>
    <w:rsid w:val="00A3759E"/>
    <w:rsid w:val="00A37930"/>
    <w:rsid w:val="00A37AE3"/>
    <w:rsid w:val="00A40018"/>
    <w:rsid w:val="00A4085C"/>
    <w:rsid w:val="00A41C07"/>
    <w:rsid w:val="00A41FA5"/>
    <w:rsid w:val="00A4266E"/>
    <w:rsid w:val="00A42A5A"/>
    <w:rsid w:val="00A42F1C"/>
    <w:rsid w:val="00A43728"/>
    <w:rsid w:val="00A43A5B"/>
    <w:rsid w:val="00A43F58"/>
    <w:rsid w:val="00A440EF"/>
    <w:rsid w:val="00A441D9"/>
    <w:rsid w:val="00A44CF6"/>
    <w:rsid w:val="00A46BBF"/>
    <w:rsid w:val="00A472FC"/>
    <w:rsid w:val="00A47586"/>
    <w:rsid w:val="00A4761A"/>
    <w:rsid w:val="00A50978"/>
    <w:rsid w:val="00A51C12"/>
    <w:rsid w:val="00A51D73"/>
    <w:rsid w:val="00A53566"/>
    <w:rsid w:val="00A53B1E"/>
    <w:rsid w:val="00A54C8B"/>
    <w:rsid w:val="00A55230"/>
    <w:rsid w:val="00A565F1"/>
    <w:rsid w:val="00A5684B"/>
    <w:rsid w:val="00A569DB"/>
    <w:rsid w:val="00A56F0F"/>
    <w:rsid w:val="00A5731E"/>
    <w:rsid w:val="00A57A93"/>
    <w:rsid w:val="00A57B9C"/>
    <w:rsid w:val="00A60329"/>
    <w:rsid w:val="00A60664"/>
    <w:rsid w:val="00A61044"/>
    <w:rsid w:val="00A611A1"/>
    <w:rsid w:val="00A615A0"/>
    <w:rsid w:val="00A616B3"/>
    <w:rsid w:val="00A61CA5"/>
    <w:rsid w:val="00A62D12"/>
    <w:rsid w:val="00A63049"/>
    <w:rsid w:val="00A63663"/>
    <w:rsid w:val="00A64E8C"/>
    <w:rsid w:val="00A65F1C"/>
    <w:rsid w:val="00A6628D"/>
    <w:rsid w:val="00A66906"/>
    <w:rsid w:val="00A66FF9"/>
    <w:rsid w:val="00A672CE"/>
    <w:rsid w:val="00A677DE"/>
    <w:rsid w:val="00A70740"/>
    <w:rsid w:val="00A70B0C"/>
    <w:rsid w:val="00A70D79"/>
    <w:rsid w:val="00A723C8"/>
    <w:rsid w:val="00A726F0"/>
    <w:rsid w:val="00A72E4F"/>
    <w:rsid w:val="00A73066"/>
    <w:rsid w:val="00A730EC"/>
    <w:rsid w:val="00A7383E"/>
    <w:rsid w:val="00A75B08"/>
    <w:rsid w:val="00A75B3F"/>
    <w:rsid w:val="00A75C30"/>
    <w:rsid w:val="00A75FF2"/>
    <w:rsid w:val="00A7617F"/>
    <w:rsid w:val="00A767B2"/>
    <w:rsid w:val="00A769A7"/>
    <w:rsid w:val="00A76C82"/>
    <w:rsid w:val="00A77A9C"/>
    <w:rsid w:val="00A77DCF"/>
    <w:rsid w:val="00A81316"/>
    <w:rsid w:val="00A814FB"/>
    <w:rsid w:val="00A81613"/>
    <w:rsid w:val="00A81BA4"/>
    <w:rsid w:val="00A82A83"/>
    <w:rsid w:val="00A83DC0"/>
    <w:rsid w:val="00A84463"/>
    <w:rsid w:val="00A85EE9"/>
    <w:rsid w:val="00A85FD3"/>
    <w:rsid w:val="00A866F0"/>
    <w:rsid w:val="00A8692C"/>
    <w:rsid w:val="00A86982"/>
    <w:rsid w:val="00A9050C"/>
    <w:rsid w:val="00A908D4"/>
    <w:rsid w:val="00A9182F"/>
    <w:rsid w:val="00A91D37"/>
    <w:rsid w:val="00A91F98"/>
    <w:rsid w:val="00A92120"/>
    <w:rsid w:val="00A92309"/>
    <w:rsid w:val="00A92569"/>
    <w:rsid w:val="00A92660"/>
    <w:rsid w:val="00A92879"/>
    <w:rsid w:val="00A928C2"/>
    <w:rsid w:val="00A93178"/>
    <w:rsid w:val="00A93CB9"/>
    <w:rsid w:val="00A949DB"/>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38E5"/>
    <w:rsid w:val="00AA4320"/>
    <w:rsid w:val="00AA52FE"/>
    <w:rsid w:val="00AA595D"/>
    <w:rsid w:val="00AA5FBE"/>
    <w:rsid w:val="00AA60E8"/>
    <w:rsid w:val="00AA618E"/>
    <w:rsid w:val="00AA6420"/>
    <w:rsid w:val="00AA6ACD"/>
    <w:rsid w:val="00AB093D"/>
    <w:rsid w:val="00AB12D9"/>
    <w:rsid w:val="00AB1A76"/>
    <w:rsid w:val="00AB249F"/>
    <w:rsid w:val="00AB3294"/>
    <w:rsid w:val="00AB3381"/>
    <w:rsid w:val="00AB33AE"/>
    <w:rsid w:val="00AB376F"/>
    <w:rsid w:val="00AB3C3F"/>
    <w:rsid w:val="00AB4340"/>
    <w:rsid w:val="00AB510C"/>
    <w:rsid w:val="00AB5252"/>
    <w:rsid w:val="00AB5C8A"/>
    <w:rsid w:val="00AB5E75"/>
    <w:rsid w:val="00AB5EA8"/>
    <w:rsid w:val="00AB6C36"/>
    <w:rsid w:val="00AB6FA5"/>
    <w:rsid w:val="00AB7B62"/>
    <w:rsid w:val="00AB7D28"/>
    <w:rsid w:val="00AC0686"/>
    <w:rsid w:val="00AC10B3"/>
    <w:rsid w:val="00AC1BAF"/>
    <w:rsid w:val="00AC1E12"/>
    <w:rsid w:val="00AC2A0C"/>
    <w:rsid w:val="00AC2D4D"/>
    <w:rsid w:val="00AC2F1D"/>
    <w:rsid w:val="00AC33D3"/>
    <w:rsid w:val="00AC3532"/>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56C6"/>
    <w:rsid w:val="00AD66FC"/>
    <w:rsid w:val="00AD745C"/>
    <w:rsid w:val="00AD7A82"/>
    <w:rsid w:val="00AE0AE1"/>
    <w:rsid w:val="00AE111A"/>
    <w:rsid w:val="00AE11DC"/>
    <w:rsid w:val="00AE1731"/>
    <w:rsid w:val="00AE1757"/>
    <w:rsid w:val="00AE1FF9"/>
    <w:rsid w:val="00AE239E"/>
    <w:rsid w:val="00AE2574"/>
    <w:rsid w:val="00AE4234"/>
    <w:rsid w:val="00AE453D"/>
    <w:rsid w:val="00AE4944"/>
    <w:rsid w:val="00AE5C92"/>
    <w:rsid w:val="00AE6116"/>
    <w:rsid w:val="00AE6EAB"/>
    <w:rsid w:val="00AE7513"/>
    <w:rsid w:val="00AE7A54"/>
    <w:rsid w:val="00AF08CF"/>
    <w:rsid w:val="00AF0DDE"/>
    <w:rsid w:val="00AF165C"/>
    <w:rsid w:val="00AF1993"/>
    <w:rsid w:val="00AF1BBD"/>
    <w:rsid w:val="00AF1BD9"/>
    <w:rsid w:val="00AF2162"/>
    <w:rsid w:val="00AF237E"/>
    <w:rsid w:val="00AF2CF9"/>
    <w:rsid w:val="00AF303F"/>
    <w:rsid w:val="00AF479A"/>
    <w:rsid w:val="00AF47BC"/>
    <w:rsid w:val="00AF4963"/>
    <w:rsid w:val="00AF4A1C"/>
    <w:rsid w:val="00AF4F88"/>
    <w:rsid w:val="00AF5095"/>
    <w:rsid w:val="00AF50BA"/>
    <w:rsid w:val="00AF6419"/>
    <w:rsid w:val="00AF6559"/>
    <w:rsid w:val="00AF7855"/>
    <w:rsid w:val="00AF78F0"/>
    <w:rsid w:val="00AF7B51"/>
    <w:rsid w:val="00B00938"/>
    <w:rsid w:val="00B014AE"/>
    <w:rsid w:val="00B01704"/>
    <w:rsid w:val="00B0185D"/>
    <w:rsid w:val="00B02192"/>
    <w:rsid w:val="00B02426"/>
    <w:rsid w:val="00B02944"/>
    <w:rsid w:val="00B02EE3"/>
    <w:rsid w:val="00B02F6F"/>
    <w:rsid w:val="00B02F72"/>
    <w:rsid w:val="00B0312A"/>
    <w:rsid w:val="00B03E2E"/>
    <w:rsid w:val="00B03E89"/>
    <w:rsid w:val="00B04A78"/>
    <w:rsid w:val="00B04EE6"/>
    <w:rsid w:val="00B052ED"/>
    <w:rsid w:val="00B0602D"/>
    <w:rsid w:val="00B06780"/>
    <w:rsid w:val="00B0698B"/>
    <w:rsid w:val="00B06B35"/>
    <w:rsid w:val="00B06C6D"/>
    <w:rsid w:val="00B0705C"/>
    <w:rsid w:val="00B07BF7"/>
    <w:rsid w:val="00B10375"/>
    <w:rsid w:val="00B1121D"/>
    <w:rsid w:val="00B11F03"/>
    <w:rsid w:val="00B14256"/>
    <w:rsid w:val="00B14478"/>
    <w:rsid w:val="00B14A26"/>
    <w:rsid w:val="00B14AD2"/>
    <w:rsid w:val="00B15573"/>
    <w:rsid w:val="00B15D77"/>
    <w:rsid w:val="00B164CF"/>
    <w:rsid w:val="00B200CB"/>
    <w:rsid w:val="00B21496"/>
    <w:rsid w:val="00B217A4"/>
    <w:rsid w:val="00B2185E"/>
    <w:rsid w:val="00B21C52"/>
    <w:rsid w:val="00B21C72"/>
    <w:rsid w:val="00B224DB"/>
    <w:rsid w:val="00B22C47"/>
    <w:rsid w:val="00B230FE"/>
    <w:rsid w:val="00B2331E"/>
    <w:rsid w:val="00B234A6"/>
    <w:rsid w:val="00B23688"/>
    <w:rsid w:val="00B24015"/>
    <w:rsid w:val="00B240FA"/>
    <w:rsid w:val="00B24A3B"/>
    <w:rsid w:val="00B25BAE"/>
    <w:rsid w:val="00B25F57"/>
    <w:rsid w:val="00B268B7"/>
    <w:rsid w:val="00B26E7D"/>
    <w:rsid w:val="00B27032"/>
    <w:rsid w:val="00B2720C"/>
    <w:rsid w:val="00B27F60"/>
    <w:rsid w:val="00B30971"/>
    <w:rsid w:val="00B30CA4"/>
    <w:rsid w:val="00B3274D"/>
    <w:rsid w:val="00B32797"/>
    <w:rsid w:val="00B32863"/>
    <w:rsid w:val="00B32D07"/>
    <w:rsid w:val="00B339ED"/>
    <w:rsid w:val="00B33E79"/>
    <w:rsid w:val="00B33F5D"/>
    <w:rsid w:val="00B354E4"/>
    <w:rsid w:val="00B3571D"/>
    <w:rsid w:val="00B358A5"/>
    <w:rsid w:val="00B35B7F"/>
    <w:rsid w:val="00B35E68"/>
    <w:rsid w:val="00B361E6"/>
    <w:rsid w:val="00B364C8"/>
    <w:rsid w:val="00B37322"/>
    <w:rsid w:val="00B3764C"/>
    <w:rsid w:val="00B37D09"/>
    <w:rsid w:val="00B40F91"/>
    <w:rsid w:val="00B41042"/>
    <w:rsid w:val="00B41EB4"/>
    <w:rsid w:val="00B42276"/>
    <w:rsid w:val="00B42CE9"/>
    <w:rsid w:val="00B438D4"/>
    <w:rsid w:val="00B43B41"/>
    <w:rsid w:val="00B43D19"/>
    <w:rsid w:val="00B44936"/>
    <w:rsid w:val="00B4523B"/>
    <w:rsid w:val="00B455EB"/>
    <w:rsid w:val="00B45A70"/>
    <w:rsid w:val="00B45ED0"/>
    <w:rsid w:val="00B46278"/>
    <w:rsid w:val="00B46E4B"/>
    <w:rsid w:val="00B47E53"/>
    <w:rsid w:val="00B500BC"/>
    <w:rsid w:val="00B500DA"/>
    <w:rsid w:val="00B501EC"/>
    <w:rsid w:val="00B504E4"/>
    <w:rsid w:val="00B5062B"/>
    <w:rsid w:val="00B50776"/>
    <w:rsid w:val="00B5106E"/>
    <w:rsid w:val="00B515B2"/>
    <w:rsid w:val="00B519C3"/>
    <w:rsid w:val="00B51B9A"/>
    <w:rsid w:val="00B52BFB"/>
    <w:rsid w:val="00B52DDB"/>
    <w:rsid w:val="00B530DE"/>
    <w:rsid w:val="00B5331D"/>
    <w:rsid w:val="00B5419F"/>
    <w:rsid w:val="00B54386"/>
    <w:rsid w:val="00B55BBE"/>
    <w:rsid w:val="00B55FA4"/>
    <w:rsid w:val="00B561C4"/>
    <w:rsid w:val="00B56B48"/>
    <w:rsid w:val="00B56F83"/>
    <w:rsid w:val="00B575B2"/>
    <w:rsid w:val="00B578FF"/>
    <w:rsid w:val="00B57A7F"/>
    <w:rsid w:val="00B57E85"/>
    <w:rsid w:val="00B6072A"/>
    <w:rsid w:val="00B60D26"/>
    <w:rsid w:val="00B6101A"/>
    <w:rsid w:val="00B62F68"/>
    <w:rsid w:val="00B63F49"/>
    <w:rsid w:val="00B64DDD"/>
    <w:rsid w:val="00B6529B"/>
    <w:rsid w:val="00B65660"/>
    <w:rsid w:val="00B65EAD"/>
    <w:rsid w:val="00B65FD9"/>
    <w:rsid w:val="00B667B4"/>
    <w:rsid w:val="00B669CD"/>
    <w:rsid w:val="00B66AC6"/>
    <w:rsid w:val="00B66C13"/>
    <w:rsid w:val="00B6708A"/>
    <w:rsid w:val="00B672C6"/>
    <w:rsid w:val="00B679B0"/>
    <w:rsid w:val="00B67DE3"/>
    <w:rsid w:val="00B67E3D"/>
    <w:rsid w:val="00B70C8E"/>
    <w:rsid w:val="00B71235"/>
    <w:rsid w:val="00B71CD8"/>
    <w:rsid w:val="00B7360E"/>
    <w:rsid w:val="00B74B93"/>
    <w:rsid w:val="00B76031"/>
    <w:rsid w:val="00B77C88"/>
    <w:rsid w:val="00B80A56"/>
    <w:rsid w:val="00B8177A"/>
    <w:rsid w:val="00B82F33"/>
    <w:rsid w:val="00B82F5D"/>
    <w:rsid w:val="00B833A6"/>
    <w:rsid w:val="00B8421F"/>
    <w:rsid w:val="00B844BA"/>
    <w:rsid w:val="00B846EB"/>
    <w:rsid w:val="00B856E7"/>
    <w:rsid w:val="00B857C1"/>
    <w:rsid w:val="00B85ED6"/>
    <w:rsid w:val="00B876F0"/>
    <w:rsid w:val="00B87DCB"/>
    <w:rsid w:val="00B87FE1"/>
    <w:rsid w:val="00B911A5"/>
    <w:rsid w:val="00B9125C"/>
    <w:rsid w:val="00B92049"/>
    <w:rsid w:val="00B92698"/>
    <w:rsid w:val="00B92E97"/>
    <w:rsid w:val="00B92FBC"/>
    <w:rsid w:val="00B93830"/>
    <w:rsid w:val="00B939E0"/>
    <w:rsid w:val="00B93C10"/>
    <w:rsid w:val="00B95879"/>
    <w:rsid w:val="00B96095"/>
    <w:rsid w:val="00B96434"/>
    <w:rsid w:val="00B96B92"/>
    <w:rsid w:val="00B96D56"/>
    <w:rsid w:val="00B97AEE"/>
    <w:rsid w:val="00B97CE7"/>
    <w:rsid w:val="00B97D2F"/>
    <w:rsid w:val="00BA0A81"/>
    <w:rsid w:val="00BA0DE6"/>
    <w:rsid w:val="00BA0F6E"/>
    <w:rsid w:val="00BA1C73"/>
    <w:rsid w:val="00BA1EE6"/>
    <w:rsid w:val="00BA23A5"/>
    <w:rsid w:val="00BA2B1F"/>
    <w:rsid w:val="00BA3114"/>
    <w:rsid w:val="00BA3F0A"/>
    <w:rsid w:val="00BA521F"/>
    <w:rsid w:val="00BA58C0"/>
    <w:rsid w:val="00BA6524"/>
    <w:rsid w:val="00BA7619"/>
    <w:rsid w:val="00BA776E"/>
    <w:rsid w:val="00BB042A"/>
    <w:rsid w:val="00BB1101"/>
    <w:rsid w:val="00BB17CC"/>
    <w:rsid w:val="00BB1CE2"/>
    <w:rsid w:val="00BB3C8F"/>
    <w:rsid w:val="00BB462F"/>
    <w:rsid w:val="00BB49C5"/>
    <w:rsid w:val="00BB61A4"/>
    <w:rsid w:val="00BB6B33"/>
    <w:rsid w:val="00BB74F3"/>
    <w:rsid w:val="00BB7E88"/>
    <w:rsid w:val="00BC0D27"/>
    <w:rsid w:val="00BC0FB1"/>
    <w:rsid w:val="00BC22AD"/>
    <w:rsid w:val="00BC2519"/>
    <w:rsid w:val="00BC2C08"/>
    <w:rsid w:val="00BC2F4D"/>
    <w:rsid w:val="00BC3080"/>
    <w:rsid w:val="00BC3532"/>
    <w:rsid w:val="00BC3B90"/>
    <w:rsid w:val="00BC3B99"/>
    <w:rsid w:val="00BC45B1"/>
    <w:rsid w:val="00BC46D4"/>
    <w:rsid w:val="00BC486F"/>
    <w:rsid w:val="00BC50D6"/>
    <w:rsid w:val="00BC5297"/>
    <w:rsid w:val="00BC5A65"/>
    <w:rsid w:val="00BC623F"/>
    <w:rsid w:val="00BC7115"/>
    <w:rsid w:val="00BC7674"/>
    <w:rsid w:val="00BC7A61"/>
    <w:rsid w:val="00BD088B"/>
    <w:rsid w:val="00BD0C0A"/>
    <w:rsid w:val="00BD0D91"/>
    <w:rsid w:val="00BD1BF3"/>
    <w:rsid w:val="00BD1C3A"/>
    <w:rsid w:val="00BD1F75"/>
    <w:rsid w:val="00BD304F"/>
    <w:rsid w:val="00BD30F3"/>
    <w:rsid w:val="00BD320D"/>
    <w:rsid w:val="00BD34D8"/>
    <w:rsid w:val="00BD3523"/>
    <w:rsid w:val="00BD375E"/>
    <w:rsid w:val="00BD3A70"/>
    <w:rsid w:val="00BD4306"/>
    <w:rsid w:val="00BD447E"/>
    <w:rsid w:val="00BD537A"/>
    <w:rsid w:val="00BD5597"/>
    <w:rsid w:val="00BD56C5"/>
    <w:rsid w:val="00BD56DC"/>
    <w:rsid w:val="00BD6010"/>
    <w:rsid w:val="00BD66F4"/>
    <w:rsid w:val="00BD6CFF"/>
    <w:rsid w:val="00BD7FE3"/>
    <w:rsid w:val="00BE0F5C"/>
    <w:rsid w:val="00BE12B1"/>
    <w:rsid w:val="00BE151A"/>
    <w:rsid w:val="00BE25E4"/>
    <w:rsid w:val="00BE28DF"/>
    <w:rsid w:val="00BE295E"/>
    <w:rsid w:val="00BE2AC4"/>
    <w:rsid w:val="00BE2BF0"/>
    <w:rsid w:val="00BE2D07"/>
    <w:rsid w:val="00BE322D"/>
    <w:rsid w:val="00BE3615"/>
    <w:rsid w:val="00BE3B7E"/>
    <w:rsid w:val="00BE4923"/>
    <w:rsid w:val="00BE4A82"/>
    <w:rsid w:val="00BE4B26"/>
    <w:rsid w:val="00BE51E7"/>
    <w:rsid w:val="00BE5BD2"/>
    <w:rsid w:val="00BE6050"/>
    <w:rsid w:val="00BE6282"/>
    <w:rsid w:val="00BE671D"/>
    <w:rsid w:val="00BE6851"/>
    <w:rsid w:val="00BE6B3D"/>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5C12"/>
    <w:rsid w:val="00BF699E"/>
    <w:rsid w:val="00C00248"/>
    <w:rsid w:val="00C01045"/>
    <w:rsid w:val="00C012EF"/>
    <w:rsid w:val="00C015AA"/>
    <w:rsid w:val="00C01D0C"/>
    <w:rsid w:val="00C01D34"/>
    <w:rsid w:val="00C027D8"/>
    <w:rsid w:val="00C027F2"/>
    <w:rsid w:val="00C02840"/>
    <w:rsid w:val="00C02CF9"/>
    <w:rsid w:val="00C04014"/>
    <w:rsid w:val="00C043B3"/>
    <w:rsid w:val="00C048E4"/>
    <w:rsid w:val="00C049E7"/>
    <w:rsid w:val="00C04A98"/>
    <w:rsid w:val="00C04D92"/>
    <w:rsid w:val="00C04DE0"/>
    <w:rsid w:val="00C04FD4"/>
    <w:rsid w:val="00C05198"/>
    <w:rsid w:val="00C0528A"/>
    <w:rsid w:val="00C0539F"/>
    <w:rsid w:val="00C053AC"/>
    <w:rsid w:val="00C05E88"/>
    <w:rsid w:val="00C0634E"/>
    <w:rsid w:val="00C06588"/>
    <w:rsid w:val="00C06610"/>
    <w:rsid w:val="00C07A53"/>
    <w:rsid w:val="00C07BBA"/>
    <w:rsid w:val="00C07CA3"/>
    <w:rsid w:val="00C1027D"/>
    <w:rsid w:val="00C10BD3"/>
    <w:rsid w:val="00C10CF6"/>
    <w:rsid w:val="00C110CD"/>
    <w:rsid w:val="00C124B5"/>
    <w:rsid w:val="00C1255A"/>
    <w:rsid w:val="00C12C0A"/>
    <w:rsid w:val="00C12D4B"/>
    <w:rsid w:val="00C130AC"/>
    <w:rsid w:val="00C13A9A"/>
    <w:rsid w:val="00C1446A"/>
    <w:rsid w:val="00C158FA"/>
    <w:rsid w:val="00C15D8A"/>
    <w:rsid w:val="00C163F1"/>
    <w:rsid w:val="00C16493"/>
    <w:rsid w:val="00C20482"/>
    <w:rsid w:val="00C21EB8"/>
    <w:rsid w:val="00C2438F"/>
    <w:rsid w:val="00C257DE"/>
    <w:rsid w:val="00C26715"/>
    <w:rsid w:val="00C26B57"/>
    <w:rsid w:val="00C27E86"/>
    <w:rsid w:val="00C3004F"/>
    <w:rsid w:val="00C307FE"/>
    <w:rsid w:val="00C3081D"/>
    <w:rsid w:val="00C309E7"/>
    <w:rsid w:val="00C31663"/>
    <w:rsid w:val="00C316C1"/>
    <w:rsid w:val="00C32BE3"/>
    <w:rsid w:val="00C32C75"/>
    <w:rsid w:val="00C32F04"/>
    <w:rsid w:val="00C33DAF"/>
    <w:rsid w:val="00C34302"/>
    <w:rsid w:val="00C35654"/>
    <w:rsid w:val="00C35E71"/>
    <w:rsid w:val="00C360DE"/>
    <w:rsid w:val="00C3732E"/>
    <w:rsid w:val="00C37BE3"/>
    <w:rsid w:val="00C37DBB"/>
    <w:rsid w:val="00C37E35"/>
    <w:rsid w:val="00C42368"/>
    <w:rsid w:val="00C4268A"/>
    <w:rsid w:val="00C42CF4"/>
    <w:rsid w:val="00C437DE"/>
    <w:rsid w:val="00C437EE"/>
    <w:rsid w:val="00C43FCA"/>
    <w:rsid w:val="00C44612"/>
    <w:rsid w:val="00C44EFC"/>
    <w:rsid w:val="00C451A1"/>
    <w:rsid w:val="00C4593A"/>
    <w:rsid w:val="00C47B40"/>
    <w:rsid w:val="00C47D36"/>
    <w:rsid w:val="00C5049B"/>
    <w:rsid w:val="00C507BA"/>
    <w:rsid w:val="00C51104"/>
    <w:rsid w:val="00C51238"/>
    <w:rsid w:val="00C51761"/>
    <w:rsid w:val="00C52688"/>
    <w:rsid w:val="00C53950"/>
    <w:rsid w:val="00C53E08"/>
    <w:rsid w:val="00C55010"/>
    <w:rsid w:val="00C557F1"/>
    <w:rsid w:val="00C55AE0"/>
    <w:rsid w:val="00C55FD9"/>
    <w:rsid w:val="00C5637C"/>
    <w:rsid w:val="00C57AB8"/>
    <w:rsid w:val="00C57EB0"/>
    <w:rsid w:val="00C6015C"/>
    <w:rsid w:val="00C6032C"/>
    <w:rsid w:val="00C61BDD"/>
    <w:rsid w:val="00C61E59"/>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A41"/>
    <w:rsid w:val="00C84F59"/>
    <w:rsid w:val="00C84FF6"/>
    <w:rsid w:val="00C855E5"/>
    <w:rsid w:val="00C855FA"/>
    <w:rsid w:val="00C85EF5"/>
    <w:rsid w:val="00C86313"/>
    <w:rsid w:val="00C863A1"/>
    <w:rsid w:val="00C86564"/>
    <w:rsid w:val="00C8733F"/>
    <w:rsid w:val="00C87679"/>
    <w:rsid w:val="00C879B7"/>
    <w:rsid w:val="00C87B3C"/>
    <w:rsid w:val="00C87CCB"/>
    <w:rsid w:val="00C90332"/>
    <w:rsid w:val="00C90777"/>
    <w:rsid w:val="00C907CB"/>
    <w:rsid w:val="00C93AEC"/>
    <w:rsid w:val="00C941ED"/>
    <w:rsid w:val="00C942AB"/>
    <w:rsid w:val="00C943BA"/>
    <w:rsid w:val="00C947C9"/>
    <w:rsid w:val="00C94C6E"/>
    <w:rsid w:val="00C94E21"/>
    <w:rsid w:val="00C94F15"/>
    <w:rsid w:val="00C954F0"/>
    <w:rsid w:val="00C95B04"/>
    <w:rsid w:val="00C95EA1"/>
    <w:rsid w:val="00C96567"/>
    <w:rsid w:val="00C965AA"/>
    <w:rsid w:val="00C96673"/>
    <w:rsid w:val="00C96900"/>
    <w:rsid w:val="00C96B24"/>
    <w:rsid w:val="00C96D17"/>
    <w:rsid w:val="00C9718B"/>
    <w:rsid w:val="00C97510"/>
    <w:rsid w:val="00C976CC"/>
    <w:rsid w:val="00C9775E"/>
    <w:rsid w:val="00C97C3C"/>
    <w:rsid w:val="00CA07CB"/>
    <w:rsid w:val="00CA0B89"/>
    <w:rsid w:val="00CA0C16"/>
    <w:rsid w:val="00CA16C7"/>
    <w:rsid w:val="00CA1844"/>
    <w:rsid w:val="00CA26A2"/>
    <w:rsid w:val="00CA2A4A"/>
    <w:rsid w:val="00CA5C68"/>
    <w:rsid w:val="00CA5FE1"/>
    <w:rsid w:val="00CA6891"/>
    <w:rsid w:val="00CA699E"/>
    <w:rsid w:val="00CA6D42"/>
    <w:rsid w:val="00CA6EB8"/>
    <w:rsid w:val="00CB029B"/>
    <w:rsid w:val="00CB1057"/>
    <w:rsid w:val="00CB11F8"/>
    <w:rsid w:val="00CB156D"/>
    <w:rsid w:val="00CB167C"/>
    <w:rsid w:val="00CB16DD"/>
    <w:rsid w:val="00CB1C74"/>
    <w:rsid w:val="00CB1F80"/>
    <w:rsid w:val="00CB261B"/>
    <w:rsid w:val="00CB28E5"/>
    <w:rsid w:val="00CB2D29"/>
    <w:rsid w:val="00CB35AD"/>
    <w:rsid w:val="00CB582A"/>
    <w:rsid w:val="00CB5929"/>
    <w:rsid w:val="00CB5B59"/>
    <w:rsid w:val="00CB5C0A"/>
    <w:rsid w:val="00CB6728"/>
    <w:rsid w:val="00CB69D7"/>
    <w:rsid w:val="00CB7654"/>
    <w:rsid w:val="00CC059D"/>
    <w:rsid w:val="00CC0690"/>
    <w:rsid w:val="00CC077E"/>
    <w:rsid w:val="00CC0950"/>
    <w:rsid w:val="00CC0A24"/>
    <w:rsid w:val="00CC0C8D"/>
    <w:rsid w:val="00CC0D8D"/>
    <w:rsid w:val="00CC0F64"/>
    <w:rsid w:val="00CC1BB6"/>
    <w:rsid w:val="00CC1EE4"/>
    <w:rsid w:val="00CC1EEA"/>
    <w:rsid w:val="00CC3397"/>
    <w:rsid w:val="00CC3543"/>
    <w:rsid w:val="00CC39CA"/>
    <w:rsid w:val="00CC4454"/>
    <w:rsid w:val="00CC4499"/>
    <w:rsid w:val="00CC69A5"/>
    <w:rsid w:val="00CC7D93"/>
    <w:rsid w:val="00CD0765"/>
    <w:rsid w:val="00CD10A2"/>
    <w:rsid w:val="00CD202A"/>
    <w:rsid w:val="00CD2313"/>
    <w:rsid w:val="00CD3B96"/>
    <w:rsid w:val="00CD3D9F"/>
    <w:rsid w:val="00CD42E5"/>
    <w:rsid w:val="00CD58B7"/>
    <w:rsid w:val="00CD59B2"/>
    <w:rsid w:val="00CD5E00"/>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270"/>
    <w:rsid w:val="00CE394F"/>
    <w:rsid w:val="00CE399A"/>
    <w:rsid w:val="00CE40BB"/>
    <w:rsid w:val="00CE47D2"/>
    <w:rsid w:val="00CE482F"/>
    <w:rsid w:val="00CE4BC2"/>
    <w:rsid w:val="00CE4EED"/>
    <w:rsid w:val="00CE5542"/>
    <w:rsid w:val="00CE57F6"/>
    <w:rsid w:val="00CE5839"/>
    <w:rsid w:val="00CE6A09"/>
    <w:rsid w:val="00CE6F60"/>
    <w:rsid w:val="00CE6F72"/>
    <w:rsid w:val="00CE79AC"/>
    <w:rsid w:val="00CF0536"/>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E2E"/>
    <w:rsid w:val="00CF6FC9"/>
    <w:rsid w:val="00CF71DE"/>
    <w:rsid w:val="00CF7607"/>
    <w:rsid w:val="00CF798D"/>
    <w:rsid w:val="00CF7B53"/>
    <w:rsid w:val="00CF7DE6"/>
    <w:rsid w:val="00D0048A"/>
    <w:rsid w:val="00D01988"/>
    <w:rsid w:val="00D01B46"/>
    <w:rsid w:val="00D01EBE"/>
    <w:rsid w:val="00D02624"/>
    <w:rsid w:val="00D02A12"/>
    <w:rsid w:val="00D0373F"/>
    <w:rsid w:val="00D03A9D"/>
    <w:rsid w:val="00D03ECC"/>
    <w:rsid w:val="00D03F07"/>
    <w:rsid w:val="00D04210"/>
    <w:rsid w:val="00D0469A"/>
    <w:rsid w:val="00D04A20"/>
    <w:rsid w:val="00D04D0D"/>
    <w:rsid w:val="00D05150"/>
    <w:rsid w:val="00D05692"/>
    <w:rsid w:val="00D058AA"/>
    <w:rsid w:val="00D05927"/>
    <w:rsid w:val="00D05C91"/>
    <w:rsid w:val="00D0603F"/>
    <w:rsid w:val="00D06049"/>
    <w:rsid w:val="00D060CD"/>
    <w:rsid w:val="00D06208"/>
    <w:rsid w:val="00D0659E"/>
    <w:rsid w:val="00D0770A"/>
    <w:rsid w:val="00D07C50"/>
    <w:rsid w:val="00D1079E"/>
    <w:rsid w:val="00D10AF8"/>
    <w:rsid w:val="00D11FCA"/>
    <w:rsid w:val="00D120A4"/>
    <w:rsid w:val="00D123BA"/>
    <w:rsid w:val="00D126CB"/>
    <w:rsid w:val="00D128C0"/>
    <w:rsid w:val="00D12F15"/>
    <w:rsid w:val="00D12F20"/>
    <w:rsid w:val="00D1300F"/>
    <w:rsid w:val="00D13342"/>
    <w:rsid w:val="00D1340F"/>
    <w:rsid w:val="00D1380D"/>
    <w:rsid w:val="00D13948"/>
    <w:rsid w:val="00D13A3E"/>
    <w:rsid w:val="00D13E48"/>
    <w:rsid w:val="00D13E87"/>
    <w:rsid w:val="00D13F59"/>
    <w:rsid w:val="00D15824"/>
    <w:rsid w:val="00D15835"/>
    <w:rsid w:val="00D158F2"/>
    <w:rsid w:val="00D15936"/>
    <w:rsid w:val="00D15948"/>
    <w:rsid w:val="00D16785"/>
    <w:rsid w:val="00D16794"/>
    <w:rsid w:val="00D16BC1"/>
    <w:rsid w:val="00D1787F"/>
    <w:rsid w:val="00D20BA0"/>
    <w:rsid w:val="00D21001"/>
    <w:rsid w:val="00D210A6"/>
    <w:rsid w:val="00D2168F"/>
    <w:rsid w:val="00D219C6"/>
    <w:rsid w:val="00D21F73"/>
    <w:rsid w:val="00D2329C"/>
    <w:rsid w:val="00D23A07"/>
    <w:rsid w:val="00D23AE2"/>
    <w:rsid w:val="00D25244"/>
    <w:rsid w:val="00D254BB"/>
    <w:rsid w:val="00D254D8"/>
    <w:rsid w:val="00D25ECE"/>
    <w:rsid w:val="00D2644F"/>
    <w:rsid w:val="00D26847"/>
    <w:rsid w:val="00D26CF5"/>
    <w:rsid w:val="00D304ED"/>
    <w:rsid w:val="00D3082D"/>
    <w:rsid w:val="00D30E72"/>
    <w:rsid w:val="00D311F9"/>
    <w:rsid w:val="00D31767"/>
    <w:rsid w:val="00D31F67"/>
    <w:rsid w:val="00D320F2"/>
    <w:rsid w:val="00D32B50"/>
    <w:rsid w:val="00D32E59"/>
    <w:rsid w:val="00D33582"/>
    <w:rsid w:val="00D337C1"/>
    <w:rsid w:val="00D33DE1"/>
    <w:rsid w:val="00D34B2F"/>
    <w:rsid w:val="00D34C42"/>
    <w:rsid w:val="00D3525B"/>
    <w:rsid w:val="00D3550F"/>
    <w:rsid w:val="00D36535"/>
    <w:rsid w:val="00D366DD"/>
    <w:rsid w:val="00D37616"/>
    <w:rsid w:val="00D376CE"/>
    <w:rsid w:val="00D37A89"/>
    <w:rsid w:val="00D4027F"/>
    <w:rsid w:val="00D40727"/>
    <w:rsid w:val="00D40ADC"/>
    <w:rsid w:val="00D40E50"/>
    <w:rsid w:val="00D41A82"/>
    <w:rsid w:val="00D41EA9"/>
    <w:rsid w:val="00D41F8C"/>
    <w:rsid w:val="00D42293"/>
    <w:rsid w:val="00D42CEA"/>
    <w:rsid w:val="00D42F91"/>
    <w:rsid w:val="00D43286"/>
    <w:rsid w:val="00D437F7"/>
    <w:rsid w:val="00D4417D"/>
    <w:rsid w:val="00D444BC"/>
    <w:rsid w:val="00D4450D"/>
    <w:rsid w:val="00D449DB"/>
    <w:rsid w:val="00D46A03"/>
    <w:rsid w:val="00D46D6D"/>
    <w:rsid w:val="00D46EDF"/>
    <w:rsid w:val="00D506F6"/>
    <w:rsid w:val="00D50B6C"/>
    <w:rsid w:val="00D51208"/>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CBE"/>
    <w:rsid w:val="00D60E55"/>
    <w:rsid w:val="00D6300E"/>
    <w:rsid w:val="00D632D9"/>
    <w:rsid w:val="00D63661"/>
    <w:rsid w:val="00D63D35"/>
    <w:rsid w:val="00D63ED8"/>
    <w:rsid w:val="00D64131"/>
    <w:rsid w:val="00D64747"/>
    <w:rsid w:val="00D6488E"/>
    <w:rsid w:val="00D64D11"/>
    <w:rsid w:val="00D64DE6"/>
    <w:rsid w:val="00D65930"/>
    <w:rsid w:val="00D67C6B"/>
    <w:rsid w:val="00D70187"/>
    <w:rsid w:val="00D70754"/>
    <w:rsid w:val="00D718EC"/>
    <w:rsid w:val="00D7252F"/>
    <w:rsid w:val="00D725A4"/>
    <w:rsid w:val="00D72CAD"/>
    <w:rsid w:val="00D72EF7"/>
    <w:rsid w:val="00D7307D"/>
    <w:rsid w:val="00D731EF"/>
    <w:rsid w:val="00D73A47"/>
    <w:rsid w:val="00D744B8"/>
    <w:rsid w:val="00D747DD"/>
    <w:rsid w:val="00D75483"/>
    <w:rsid w:val="00D75CE9"/>
    <w:rsid w:val="00D762F6"/>
    <w:rsid w:val="00D76507"/>
    <w:rsid w:val="00D766E5"/>
    <w:rsid w:val="00D76864"/>
    <w:rsid w:val="00D77305"/>
    <w:rsid w:val="00D77DD5"/>
    <w:rsid w:val="00D80511"/>
    <w:rsid w:val="00D807AB"/>
    <w:rsid w:val="00D80CF6"/>
    <w:rsid w:val="00D81608"/>
    <w:rsid w:val="00D82418"/>
    <w:rsid w:val="00D82528"/>
    <w:rsid w:val="00D82FD0"/>
    <w:rsid w:val="00D82FDB"/>
    <w:rsid w:val="00D83755"/>
    <w:rsid w:val="00D8418A"/>
    <w:rsid w:val="00D844E4"/>
    <w:rsid w:val="00D8450A"/>
    <w:rsid w:val="00D84DFA"/>
    <w:rsid w:val="00D85C91"/>
    <w:rsid w:val="00D862E7"/>
    <w:rsid w:val="00D86FAF"/>
    <w:rsid w:val="00D86FC6"/>
    <w:rsid w:val="00D8700B"/>
    <w:rsid w:val="00D87294"/>
    <w:rsid w:val="00D87FD6"/>
    <w:rsid w:val="00D90774"/>
    <w:rsid w:val="00D90BD7"/>
    <w:rsid w:val="00D929F2"/>
    <w:rsid w:val="00D92B4C"/>
    <w:rsid w:val="00D92E80"/>
    <w:rsid w:val="00D931AB"/>
    <w:rsid w:val="00D932F9"/>
    <w:rsid w:val="00D935B6"/>
    <w:rsid w:val="00D93672"/>
    <w:rsid w:val="00D949F2"/>
    <w:rsid w:val="00D94CDF"/>
    <w:rsid w:val="00D95872"/>
    <w:rsid w:val="00D95E87"/>
    <w:rsid w:val="00D95F54"/>
    <w:rsid w:val="00D962AC"/>
    <w:rsid w:val="00D964D4"/>
    <w:rsid w:val="00D96DF3"/>
    <w:rsid w:val="00D974BD"/>
    <w:rsid w:val="00DA03F7"/>
    <w:rsid w:val="00DA13FD"/>
    <w:rsid w:val="00DA187E"/>
    <w:rsid w:val="00DA240A"/>
    <w:rsid w:val="00DA26DB"/>
    <w:rsid w:val="00DA39F4"/>
    <w:rsid w:val="00DA3D7D"/>
    <w:rsid w:val="00DA4140"/>
    <w:rsid w:val="00DA4213"/>
    <w:rsid w:val="00DA6F36"/>
    <w:rsid w:val="00DA737E"/>
    <w:rsid w:val="00DA7920"/>
    <w:rsid w:val="00DA795D"/>
    <w:rsid w:val="00DB05A1"/>
    <w:rsid w:val="00DB07C3"/>
    <w:rsid w:val="00DB0887"/>
    <w:rsid w:val="00DB123F"/>
    <w:rsid w:val="00DB14F7"/>
    <w:rsid w:val="00DB31C6"/>
    <w:rsid w:val="00DB3EC8"/>
    <w:rsid w:val="00DB4148"/>
    <w:rsid w:val="00DB4203"/>
    <w:rsid w:val="00DB4407"/>
    <w:rsid w:val="00DB479B"/>
    <w:rsid w:val="00DB480D"/>
    <w:rsid w:val="00DB505F"/>
    <w:rsid w:val="00DB512F"/>
    <w:rsid w:val="00DB66F0"/>
    <w:rsid w:val="00DB6E1D"/>
    <w:rsid w:val="00DB7050"/>
    <w:rsid w:val="00DB75AF"/>
    <w:rsid w:val="00DC0482"/>
    <w:rsid w:val="00DC0A35"/>
    <w:rsid w:val="00DC1101"/>
    <w:rsid w:val="00DC1501"/>
    <w:rsid w:val="00DC1A68"/>
    <w:rsid w:val="00DC1D07"/>
    <w:rsid w:val="00DC1E95"/>
    <w:rsid w:val="00DC229B"/>
    <w:rsid w:val="00DC24D0"/>
    <w:rsid w:val="00DC270C"/>
    <w:rsid w:val="00DC2A54"/>
    <w:rsid w:val="00DC3A5B"/>
    <w:rsid w:val="00DC4024"/>
    <w:rsid w:val="00DC432F"/>
    <w:rsid w:val="00DC457B"/>
    <w:rsid w:val="00DC4E5B"/>
    <w:rsid w:val="00DC532F"/>
    <w:rsid w:val="00DC5578"/>
    <w:rsid w:val="00DC5658"/>
    <w:rsid w:val="00DC66E5"/>
    <w:rsid w:val="00DC6BA2"/>
    <w:rsid w:val="00DC72D8"/>
    <w:rsid w:val="00DC75AC"/>
    <w:rsid w:val="00DC78D5"/>
    <w:rsid w:val="00DC7EEF"/>
    <w:rsid w:val="00DC7F42"/>
    <w:rsid w:val="00DD0675"/>
    <w:rsid w:val="00DD070A"/>
    <w:rsid w:val="00DD075B"/>
    <w:rsid w:val="00DD0CDA"/>
    <w:rsid w:val="00DD1798"/>
    <w:rsid w:val="00DD1D51"/>
    <w:rsid w:val="00DD1DF1"/>
    <w:rsid w:val="00DD20B3"/>
    <w:rsid w:val="00DD284A"/>
    <w:rsid w:val="00DD2ECD"/>
    <w:rsid w:val="00DD31EA"/>
    <w:rsid w:val="00DD3983"/>
    <w:rsid w:val="00DD3AB3"/>
    <w:rsid w:val="00DD4007"/>
    <w:rsid w:val="00DD41B4"/>
    <w:rsid w:val="00DD4349"/>
    <w:rsid w:val="00DD7EC4"/>
    <w:rsid w:val="00DE051E"/>
    <w:rsid w:val="00DE0D94"/>
    <w:rsid w:val="00DE1241"/>
    <w:rsid w:val="00DE1ECC"/>
    <w:rsid w:val="00DE240B"/>
    <w:rsid w:val="00DE2853"/>
    <w:rsid w:val="00DE3220"/>
    <w:rsid w:val="00DE32CF"/>
    <w:rsid w:val="00DE4015"/>
    <w:rsid w:val="00DE4682"/>
    <w:rsid w:val="00DE4E27"/>
    <w:rsid w:val="00DE54AE"/>
    <w:rsid w:val="00DE5A99"/>
    <w:rsid w:val="00DE617A"/>
    <w:rsid w:val="00DE619C"/>
    <w:rsid w:val="00DE6221"/>
    <w:rsid w:val="00DE6724"/>
    <w:rsid w:val="00DE7AB9"/>
    <w:rsid w:val="00DE7B8D"/>
    <w:rsid w:val="00DE7F90"/>
    <w:rsid w:val="00DE7FDD"/>
    <w:rsid w:val="00DF05BC"/>
    <w:rsid w:val="00DF0757"/>
    <w:rsid w:val="00DF07B4"/>
    <w:rsid w:val="00DF0EE4"/>
    <w:rsid w:val="00DF188F"/>
    <w:rsid w:val="00DF18B8"/>
    <w:rsid w:val="00DF2A4D"/>
    <w:rsid w:val="00DF3B8D"/>
    <w:rsid w:val="00DF3C28"/>
    <w:rsid w:val="00DF3F33"/>
    <w:rsid w:val="00DF4572"/>
    <w:rsid w:val="00DF64D3"/>
    <w:rsid w:val="00DF6641"/>
    <w:rsid w:val="00DF6D84"/>
    <w:rsid w:val="00DF79BE"/>
    <w:rsid w:val="00DF7BC6"/>
    <w:rsid w:val="00DF7BC9"/>
    <w:rsid w:val="00DF7CEF"/>
    <w:rsid w:val="00E003AC"/>
    <w:rsid w:val="00E01766"/>
    <w:rsid w:val="00E02030"/>
    <w:rsid w:val="00E02EDF"/>
    <w:rsid w:val="00E03080"/>
    <w:rsid w:val="00E033F7"/>
    <w:rsid w:val="00E0478F"/>
    <w:rsid w:val="00E0485D"/>
    <w:rsid w:val="00E04FD9"/>
    <w:rsid w:val="00E05B7D"/>
    <w:rsid w:val="00E05BBA"/>
    <w:rsid w:val="00E05FD3"/>
    <w:rsid w:val="00E06DFE"/>
    <w:rsid w:val="00E106C8"/>
    <w:rsid w:val="00E10975"/>
    <w:rsid w:val="00E10A92"/>
    <w:rsid w:val="00E10B8E"/>
    <w:rsid w:val="00E10FD9"/>
    <w:rsid w:val="00E11159"/>
    <w:rsid w:val="00E11816"/>
    <w:rsid w:val="00E11956"/>
    <w:rsid w:val="00E1261F"/>
    <w:rsid w:val="00E1290A"/>
    <w:rsid w:val="00E134DF"/>
    <w:rsid w:val="00E1362E"/>
    <w:rsid w:val="00E14463"/>
    <w:rsid w:val="00E14A16"/>
    <w:rsid w:val="00E159B9"/>
    <w:rsid w:val="00E1790D"/>
    <w:rsid w:val="00E20444"/>
    <w:rsid w:val="00E20B85"/>
    <w:rsid w:val="00E211DF"/>
    <w:rsid w:val="00E215B7"/>
    <w:rsid w:val="00E215C1"/>
    <w:rsid w:val="00E217CC"/>
    <w:rsid w:val="00E228BD"/>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3007E"/>
    <w:rsid w:val="00E30113"/>
    <w:rsid w:val="00E30DCE"/>
    <w:rsid w:val="00E33871"/>
    <w:rsid w:val="00E34747"/>
    <w:rsid w:val="00E35327"/>
    <w:rsid w:val="00E35421"/>
    <w:rsid w:val="00E35B32"/>
    <w:rsid w:val="00E363F9"/>
    <w:rsid w:val="00E364FD"/>
    <w:rsid w:val="00E36D2C"/>
    <w:rsid w:val="00E37904"/>
    <w:rsid w:val="00E37D4A"/>
    <w:rsid w:val="00E41058"/>
    <w:rsid w:val="00E4105E"/>
    <w:rsid w:val="00E4117C"/>
    <w:rsid w:val="00E411E7"/>
    <w:rsid w:val="00E41555"/>
    <w:rsid w:val="00E4186A"/>
    <w:rsid w:val="00E41F7B"/>
    <w:rsid w:val="00E4335A"/>
    <w:rsid w:val="00E434F7"/>
    <w:rsid w:val="00E437D4"/>
    <w:rsid w:val="00E44ACC"/>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42E4"/>
    <w:rsid w:val="00E54A42"/>
    <w:rsid w:val="00E54D13"/>
    <w:rsid w:val="00E553D1"/>
    <w:rsid w:val="00E5559F"/>
    <w:rsid w:val="00E55694"/>
    <w:rsid w:val="00E55D35"/>
    <w:rsid w:val="00E55E97"/>
    <w:rsid w:val="00E56872"/>
    <w:rsid w:val="00E569B3"/>
    <w:rsid w:val="00E570DD"/>
    <w:rsid w:val="00E571B0"/>
    <w:rsid w:val="00E57E7C"/>
    <w:rsid w:val="00E60C9A"/>
    <w:rsid w:val="00E61370"/>
    <w:rsid w:val="00E61929"/>
    <w:rsid w:val="00E61F26"/>
    <w:rsid w:val="00E6245E"/>
    <w:rsid w:val="00E624F9"/>
    <w:rsid w:val="00E62663"/>
    <w:rsid w:val="00E63880"/>
    <w:rsid w:val="00E65277"/>
    <w:rsid w:val="00E6535D"/>
    <w:rsid w:val="00E655A3"/>
    <w:rsid w:val="00E6560F"/>
    <w:rsid w:val="00E6655B"/>
    <w:rsid w:val="00E668B4"/>
    <w:rsid w:val="00E66AF1"/>
    <w:rsid w:val="00E676D5"/>
    <w:rsid w:val="00E70347"/>
    <w:rsid w:val="00E716BD"/>
    <w:rsid w:val="00E71A6C"/>
    <w:rsid w:val="00E71C32"/>
    <w:rsid w:val="00E72460"/>
    <w:rsid w:val="00E72B5F"/>
    <w:rsid w:val="00E72F05"/>
    <w:rsid w:val="00E73630"/>
    <w:rsid w:val="00E73BDC"/>
    <w:rsid w:val="00E73F28"/>
    <w:rsid w:val="00E73FB5"/>
    <w:rsid w:val="00E740DA"/>
    <w:rsid w:val="00E74E47"/>
    <w:rsid w:val="00E75ACC"/>
    <w:rsid w:val="00E76403"/>
    <w:rsid w:val="00E76607"/>
    <w:rsid w:val="00E76835"/>
    <w:rsid w:val="00E76908"/>
    <w:rsid w:val="00E76941"/>
    <w:rsid w:val="00E76A0C"/>
    <w:rsid w:val="00E76EF4"/>
    <w:rsid w:val="00E772D3"/>
    <w:rsid w:val="00E77556"/>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76A"/>
    <w:rsid w:val="00E85990"/>
    <w:rsid w:val="00E85A0B"/>
    <w:rsid w:val="00E8611B"/>
    <w:rsid w:val="00E8621F"/>
    <w:rsid w:val="00E86A9D"/>
    <w:rsid w:val="00E870A5"/>
    <w:rsid w:val="00E874C6"/>
    <w:rsid w:val="00E909AF"/>
    <w:rsid w:val="00E916E8"/>
    <w:rsid w:val="00E91A51"/>
    <w:rsid w:val="00E91D2E"/>
    <w:rsid w:val="00E928DF"/>
    <w:rsid w:val="00E931D9"/>
    <w:rsid w:val="00E93968"/>
    <w:rsid w:val="00E94146"/>
    <w:rsid w:val="00E941EB"/>
    <w:rsid w:val="00E9497D"/>
    <w:rsid w:val="00E94C9F"/>
    <w:rsid w:val="00E94F97"/>
    <w:rsid w:val="00E96134"/>
    <w:rsid w:val="00E96690"/>
    <w:rsid w:val="00E96E11"/>
    <w:rsid w:val="00E9731C"/>
    <w:rsid w:val="00EA037B"/>
    <w:rsid w:val="00EA1A44"/>
    <w:rsid w:val="00EA1B6A"/>
    <w:rsid w:val="00EA1BE2"/>
    <w:rsid w:val="00EA1ED3"/>
    <w:rsid w:val="00EA2B73"/>
    <w:rsid w:val="00EA3503"/>
    <w:rsid w:val="00EA45D4"/>
    <w:rsid w:val="00EA49B5"/>
    <w:rsid w:val="00EA4C54"/>
    <w:rsid w:val="00EA4FA4"/>
    <w:rsid w:val="00EA509F"/>
    <w:rsid w:val="00EA58CC"/>
    <w:rsid w:val="00EA6405"/>
    <w:rsid w:val="00EA6A23"/>
    <w:rsid w:val="00EA6A6C"/>
    <w:rsid w:val="00EA6D2A"/>
    <w:rsid w:val="00EB02E1"/>
    <w:rsid w:val="00EB0BAC"/>
    <w:rsid w:val="00EB1419"/>
    <w:rsid w:val="00EB1D9B"/>
    <w:rsid w:val="00EB20B1"/>
    <w:rsid w:val="00EB20F3"/>
    <w:rsid w:val="00EB30C7"/>
    <w:rsid w:val="00EB3277"/>
    <w:rsid w:val="00EB38D3"/>
    <w:rsid w:val="00EB3ABD"/>
    <w:rsid w:val="00EB45B9"/>
    <w:rsid w:val="00EB45C9"/>
    <w:rsid w:val="00EB4BFE"/>
    <w:rsid w:val="00EB4FBB"/>
    <w:rsid w:val="00EB54A3"/>
    <w:rsid w:val="00EB565F"/>
    <w:rsid w:val="00EB5809"/>
    <w:rsid w:val="00EB5A1A"/>
    <w:rsid w:val="00EB607B"/>
    <w:rsid w:val="00EB6A44"/>
    <w:rsid w:val="00EB6D99"/>
    <w:rsid w:val="00EB7569"/>
    <w:rsid w:val="00EB7A96"/>
    <w:rsid w:val="00EC01F1"/>
    <w:rsid w:val="00EC0639"/>
    <w:rsid w:val="00EC08B4"/>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432"/>
    <w:rsid w:val="00ED29B2"/>
    <w:rsid w:val="00ED334D"/>
    <w:rsid w:val="00ED3AEE"/>
    <w:rsid w:val="00ED4631"/>
    <w:rsid w:val="00ED47A9"/>
    <w:rsid w:val="00ED487A"/>
    <w:rsid w:val="00ED4B96"/>
    <w:rsid w:val="00ED4F34"/>
    <w:rsid w:val="00ED521E"/>
    <w:rsid w:val="00ED5748"/>
    <w:rsid w:val="00ED5D7D"/>
    <w:rsid w:val="00ED5FF9"/>
    <w:rsid w:val="00ED6450"/>
    <w:rsid w:val="00EE0B85"/>
    <w:rsid w:val="00EE0CBE"/>
    <w:rsid w:val="00EE1513"/>
    <w:rsid w:val="00EE1582"/>
    <w:rsid w:val="00EE1DC0"/>
    <w:rsid w:val="00EE1EB5"/>
    <w:rsid w:val="00EE1EEB"/>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17F1"/>
    <w:rsid w:val="00F0215E"/>
    <w:rsid w:val="00F0223D"/>
    <w:rsid w:val="00F02B51"/>
    <w:rsid w:val="00F02B8B"/>
    <w:rsid w:val="00F02C40"/>
    <w:rsid w:val="00F02ECA"/>
    <w:rsid w:val="00F04E17"/>
    <w:rsid w:val="00F05500"/>
    <w:rsid w:val="00F0606C"/>
    <w:rsid w:val="00F067A2"/>
    <w:rsid w:val="00F0682B"/>
    <w:rsid w:val="00F0780E"/>
    <w:rsid w:val="00F07D20"/>
    <w:rsid w:val="00F10526"/>
    <w:rsid w:val="00F10B09"/>
    <w:rsid w:val="00F11CF4"/>
    <w:rsid w:val="00F11DFE"/>
    <w:rsid w:val="00F121CC"/>
    <w:rsid w:val="00F12363"/>
    <w:rsid w:val="00F127F5"/>
    <w:rsid w:val="00F12936"/>
    <w:rsid w:val="00F12C55"/>
    <w:rsid w:val="00F148AC"/>
    <w:rsid w:val="00F148DF"/>
    <w:rsid w:val="00F151E9"/>
    <w:rsid w:val="00F157A1"/>
    <w:rsid w:val="00F15C99"/>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F91"/>
    <w:rsid w:val="00F25574"/>
    <w:rsid w:val="00F26ABD"/>
    <w:rsid w:val="00F270D6"/>
    <w:rsid w:val="00F275DC"/>
    <w:rsid w:val="00F278E8"/>
    <w:rsid w:val="00F27A08"/>
    <w:rsid w:val="00F301AF"/>
    <w:rsid w:val="00F303F1"/>
    <w:rsid w:val="00F313CA"/>
    <w:rsid w:val="00F31592"/>
    <w:rsid w:val="00F3168D"/>
    <w:rsid w:val="00F317BE"/>
    <w:rsid w:val="00F32EC5"/>
    <w:rsid w:val="00F32EDE"/>
    <w:rsid w:val="00F34650"/>
    <w:rsid w:val="00F3482A"/>
    <w:rsid w:val="00F34AE7"/>
    <w:rsid w:val="00F3524A"/>
    <w:rsid w:val="00F36136"/>
    <w:rsid w:val="00F36347"/>
    <w:rsid w:val="00F36F0E"/>
    <w:rsid w:val="00F37028"/>
    <w:rsid w:val="00F37A95"/>
    <w:rsid w:val="00F37C46"/>
    <w:rsid w:val="00F37E7E"/>
    <w:rsid w:val="00F403A5"/>
    <w:rsid w:val="00F408DF"/>
    <w:rsid w:val="00F40D26"/>
    <w:rsid w:val="00F40E49"/>
    <w:rsid w:val="00F4143B"/>
    <w:rsid w:val="00F414DE"/>
    <w:rsid w:val="00F414E8"/>
    <w:rsid w:val="00F4198B"/>
    <w:rsid w:val="00F41DBC"/>
    <w:rsid w:val="00F43108"/>
    <w:rsid w:val="00F4315F"/>
    <w:rsid w:val="00F43259"/>
    <w:rsid w:val="00F43267"/>
    <w:rsid w:val="00F439CA"/>
    <w:rsid w:val="00F446F6"/>
    <w:rsid w:val="00F44F68"/>
    <w:rsid w:val="00F453EC"/>
    <w:rsid w:val="00F45D00"/>
    <w:rsid w:val="00F45D82"/>
    <w:rsid w:val="00F45F8A"/>
    <w:rsid w:val="00F46076"/>
    <w:rsid w:val="00F46A56"/>
    <w:rsid w:val="00F46D22"/>
    <w:rsid w:val="00F475DA"/>
    <w:rsid w:val="00F47931"/>
    <w:rsid w:val="00F47A4D"/>
    <w:rsid w:val="00F47E30"/>
    <w:rsid w:val="00F47EA5"/>
    <w:rsid w:val="00F510C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30A"/>
    <w:rsid w:val="00F57849"/>
    <w:rsid w:val="00F57D76"/>
    <w:rsid w:val="00F60935"/>
    <w:rsid w:val="00F61475"/>
    <w:rsid w:val="00F623FD"/>
    <w:rsid w:val="00F62CDA"/>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705D4"/>
    <w:rsid w:val="00F71788"/>
    <w:rsid w:val="00F71A08"/>
    <w:rsid w:val="00F7206E"/>
    <w:rsid w:val="00F7217B"/>
    <w:rsid w:val="00F726AF"/>
    <w:rsid w:val="00F729C2"/>
    <w:rsid w:val="00F72BF7"/>
    <w:rsid w:val="00F72FE7"/>
    <w:rsid w:val="00F73500"/>
    <w:rsid w:val="00F740F6"/>
    <w:rsid w:val="00F7414C"/>
    <w:rsid w:val="00F74515"/>
    <w:rsid w:val="00F74567"/>
    <w:rsid w:val="00F745ED"/>
    <w:rsid w:val="00F74861"/>
    <w:rsid w:val="00F75455"/>
    <w:rsid w:val="00F75869"/>
    <w:rsid w:val="00F76421"/>
    <w:rsid w:val="00F80349"/>
    <w:rsid w:val="00F80582"/>
    <w:rsid w:val="00F80CA6"/>
    <w:rsid w:val="00F810F1"/>
    <w:rsid w:val="00F81AF8"/>
    <w:rsid w:val="00F81D81"/>
    <w:rsid w:val="00F829BF"/>
    <w:rsid w:val="00F830FE"/>
    <w:rsid w:val="00F8311E"/>
    <w:rsid w:val="00F83F9A"/>
    <w:rsid w:val="00F84084"/>
    <w:rsid w:val="00F8455E"/>
    <w:rsid w:val="00F84894"/>
    <w:rsid w:val="00F848CA"/>
    <w:rsid w:val="00F84907"/>
    <w:rsid w:val="00F84C4D"/>
    <w:rsid w:val="00F84E0F"/>
    <w:rsid w:val="00F8617F"/>
    <w:rsid w:val="00F8662B"/>
    <w:rsid w:val="00F86E19"/>
    <w:rsid w:val="00F9030E"/>
    <w:rsid w:val="00F90916"/>
    <w:rsid w:val="00F90C3E"/>
    <w:rsid w:val="00F90E16"/>
    <w:rsid w:val="00F90EE1"/>
    <w:rsid w:val="00F90F07"/>
    <w:rsid w:val="00F91176"/>
    <w:rsid w:val="00F9130B"/>
    <w:rsid w:val="00F91723"/>
    <w:rsid w:val="00F91D98"/>
    <w:rsid w:val="00F92536"/>
    <w:rsid w:val="00F92D92"/>
    <w:rsid w:val="00F93609"/>
    <w:rsid w:val="00F93B45"/>
    <w:rsid w:val="00F93CD5"/>
    <w:rsid w:val="00F94542"/>
    <w:rsid w:val="00F94649"/>
    <w:rsid w:val="00F94A97"/>
    <w:rsid w:val="00F9526E"/>
    <w:rsid w:val="00F953AF"/>
    <w:rsid w:val="00F9564E"/>
    <w:rsid w:val="00F958A5"/>
    <w:rsid w:val="00F95E27"/>
    <w:rsid w:val="00F95E89"/>
    <w:rsid w:val="00F96185"/>
    <w:rsid w:val="00F9624B"/>
    <w:rsid w:val="00F96CAD"/>
    <w:rsid w:val="00F972AB"/>
    <w:rsid w:val="00F97B9C"/>
    <w:rsid w:val="00F97E2B"/>
    <w:rsid w:val="00FA0549"/>
    <w:rsid w:val="00FA15DA"/>
    <w:rsid w:val="00FA1A8F"/>
    <w:rsid w:val="00FA1DB0"/>
    <w:rsid w:val="00FA270D"/>
    <w:rsid w:val="00FA2977"/>
    <w:rsid w:val="00FA2E78"/>
    <w:rsid w:val="00FA3B3A"/>
    <w:rsid w:val="00FA3FD8"/>
    <w:rsid w:val="00FA41DE"/>
    <w:rsid w:val="00FA4BB5"/>
    <w:rsid w:val="00FA57E3"/>
    <w:rsid w:val="00FA5B26"/>
    <w:rsid w:val="00FA6B11"/>
    <w:rsid w:val="00FA7918"/>
    <w:rsid w:val="00FA7C54"/>
    <w:rsid w:val="00FA7E5B"/>
    <w:rsid w:val="00FB0308"/>
    <w:rsid w:val="00FB06B7"/>
    <w:rsid w:val="00FB0790"/>
    <w:rsid w:val="00FB0881"/>
    <w:rsid w:val="00FB0B3D"/>
    <w:rsid w:val="00FB1532"/>
    <w:rsid w:val="00FB15F1"/>
    <w:rsid w:val="00FB1B6E"/>
    <w:rsid w:val="00FB2674"/>
    <w:rsid w:val="00FB3BD4"/>
    <w:rsid w:val="00FB4200"/>
    <w:rsid w:val="00FB4731"/>
    <w:rsid w:val="00FB49D5"/>
    <w:rsid w:val="00FB4AEB"/>
    <w:rsid w:val="00FB51CC"/>
    <w:rsid w:val="00FB5504"/>
    <w:rsid w:val="00FB5A81"/>
    <w:rsid w:val="00FB5EB8"/>
    <w:rsid w:val="00FB5F8E"/>
    <w:rsid w:val="00FB6A6A"/>
    <w:rsid w:val="00FB7355"/>
    <w:rsid w:val="00FB79F0"/>
    <w:rsid w:val="00FC0B50"/>
    <w:rsid w:val="00FC0F0B"/>
    <w:rsid w:val="00FC0FBD"/>
    <w:rsid w:val="00FC1154"/>
    <w:rsid w:val="00FC18A8"/>
    <w:rsid w:val="00FC1D1B"/>
    <w:rsid w:val="00FC23F8"/>
    <w:rsid w:val="00FC3350"/>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C66"/>
    <w:rsid w:val="00FD4027"/>
    <w:rsid w:val="00FD42A4"/>
    <w:rsid w:val="00FD520B"/>
    <w:rsid w:val="00FD5451"/>
    <w:rsid w:val="00FD55C9"/>
    <w:rsid w:val="00FD569B"/>
    <w:rsid w:val="00FD5761"/>
    <w:rsid w:val="00FD5D34"/>
    <w:rsid w:val="00FD5E20"/>
    <w:rsid w:val="00FD65AB"/>
    <w:rsid w:val="00FD7763"/>
    <w:rsid w:val="00FD7A72"/>
    <w:rsid w:val="00FD7C4E"/>
    <w:rsid w:val="00FE0A82"/>
    <w:rsid w:val="00FE156F"/>
    <w:rsid w:val="00FE15CA"/>
    <w:rsid w:val="00FE20BD"/>
    <w:rsid w:val="00FE32D3"/>
    <w:rsid w:val="00FE397E"/>
    <w:rsid w:val="00FE3ECA"/>
    <w:rsid w:val="00FE3EFD"/>
    <w:rsid w:val="00FE4DE3"/>
    <w:rsid w:val="00FE4F94"/>
    <w:rsid w:val="00FE5081"/>
    <w:rsid w:val="00FE5960"/>
    <w:rsid w:val="00FE5D17"/>
    <w:rsid w:val="00FE604C"/>
    <w:rsid w:val="00FE6134"/>
    <w:rsid w:val="00FE67F1"/>
    <w:rsid w:val="00FE6B8D"/>
    <w:rsid w:val="00FE6EB0"/>
    <w:rsid w:val="00FE7DF5"/>
    <w:rsid w:val="00FE7EC4"/>
    <w:rsid w:val="00FF0202"/>
    <w:rsid w:val="00FF1C0D"/>
    <w:rsid w:val="00FF1ED1"/>
    <w:rsid w:val="00FF22EE"/>
    <w:rsid w:val="00FF2698"/>
    <w:rsid w:val="00FF27FB"/>
    <w:rsid w:val="00FF38BE"/>
    <w:rsid w:val="00FF3DBD"/>
    <w:rsid w:val="00FF4010"/>
    <w:rsid w:val="00FF4CE0"/>
    <w:rsid w:val="00FF699B"/>
    <w:rsid w:val="00FF7485"/>
    <w:rsid w:val="00FF76A8"/>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244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FCC-20-155A1.pdf" TargetMode="External"/><Relationship Id="rId13" Type="http://schemas.openxmlformats.org/officeDocument/2006/relationships/hyperlink" Target="https://docs.fcc.gov/public/attachments/DA-20-1390A1.pdf" TargetMode="External"/><Relationship Id="rId18" Type="http://schemas.openxmlformats.org/officeDocument/2006/relationships/hyperlink" Target="mailto:shartzell@brookspierce.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bdavis@brookspierce.com" TargetMode="External"/><Relationship Id="rId7" Type="http://schemas.openxmlformats.org/officeDocument/2006/relationships/endnotes" Target="endnotes.xml"/><Relationship Id="rId12" Type="http://schemas.openxmlformats.org/officeDocument/2006/relationships/hyperlink" Target="http://www.supremecourt.gov/DocketPDF/19/19-1231/161570/20201123150647329_19-1231.19-1241%20Amici%20Curiae%20Brief.pdf" TargetMode="External"/><Relationship Id="rId17" Type="http://schemas.openxmlformats.org/officeDocument/2006/relationships/hyperlink" Target="mailto:cramsey@brookspierce.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kushner@brookspierce.com" TargetMode="External"/><Relationship Id="rId20" Type="http://schemas.openxmlformats.org/officeDocument/2006/relationships/hyperlink" Target="mailto:espainhour@brookspierce.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remecourt.gov/DocketPDF/19/19-1231/160888/20201116173943173_19-1231tsUnitedStates.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trathen@brookspierce.com" TargetMode="External"/><Relationship Id="rId23" Type="http://schemas.openxmlformats.org/officeDocument/2006/relationships/hyperlink" Target="mailto:pcross@brookspierce.com" TargetMode="External"/><Relationship Id="rId28" Type="http://schemas.openxmlformats.org/officeDocument/2006/relationships/header" Target="header3.xml"/><Relationship Id="rId10" Type="http://schemas.openxmlformats.org/officeDocument/2006/relationships/hyperlink" Target="http://www.supremecourt.gov/DocketPDF/19/19-1231/160867/20201116162325678_NAB%20v.%20Prometheus%20--%20Opening%20Brief.pdf" TargetMode="External"/><Relationship Id="rId19" Type="http://schemas.openxmlformats.org/officeDocument/2006/relationships/hyperlink" Target="mailto:jambrose@brookspierce.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fcc.gov/public/attachments/FCC-20-154A1.pdf" TargetMode="External"/><Relationship Id="rId14" Type="http://schemas.openxmlformats.org/officeDocument/2006/relationships/hyperlink" Target="mailto:mprak@brookspierce.com" TargetMode="External"/><Relationship Id="rId22" Type="http://schemas.openxmlformats.org/officeDocument/2006/relationships/hyperlink" Target="mailto:tnelson@brookspierce.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1F77D-730E-4F41-8894-0C508407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3</cp:revision>
  <cp:lastPrinted>2020-12-07T12:29:00Z</cp:lastPrinted>
  <dcterms:created xsi:type="dcterms:W3CDTF">2020-12-07T12:29:00Z</dcterms:created>
  <dcterms:modified xsi:type="dcterms:W3CDTF">2020-12-07T12:29:00Z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