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78E73E63" w14:textId="3412EB2F" w:rsidR="007E3A00" w:rsidRPr="002B6E2A" w:rsidRDefault="00AA11ED"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September 28</w:t>
      </w:r>
      <w:r w:rsidR="00D13BC5">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0541F3E5" w:rsidR="003E6FC6" w:rsidRPr="00A90617"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0AC804CC">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C35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BFAE531" w14:textId="77777777" w:rsidR="003E6FC6" w:rsidRPr="00472784" w:rsidRDefault="003E6FC6" w:rsidP="003E6FC6">
      <w:pPr>
        <w:spacing w:after="0"/>
        <w:contextualSpacing/>
        <w:jc w:val="center"/>
        <w:rPr>
          <w:rFonts w:eastAsia="Calibri" w:cs="Times New Roman"/>
          <w:i/>
          <w:color w:val="2E74B5"/>
          <w:sz w:val="20"/>
          <w:szCs w:val="20"/>
        </w:rPr>
      </w:pPr>
    </w:p>
    <w:p w14:paraId="63377213" w14:textId="77777777" w:rsidR="003E6FC6" w:rsidRDefault="003E6FC6" w:rsidP="003E6FC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12024AF" w14:textId="0BCF28BE" w:rsidR="003E6FC6" w:rsidRPr="0080042A" w:rsidRDefault="003E6FC6" w:rsidP="003E6FC6">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3E6FC6" w14:paraId="1EADCCFD" w14:textId="77777777" w:rsidTr="00D13BC5">
        <w:trPr>
          <w:trHeight w:val="357"/>
        </w:trPr>
        <w:tc>
          <w:tcPr>
            <w:tcW w:w="1615" w:type="dxa"/>
          </w:tcPr>
          <w:p w14:paraId="292C28FD" w14:textId="04D6760C" w:rsidR="003E6FC6" w:rsidRDefault="003E6FC6" w:rsidP="00746894">
            <w:pPr>
              <w:spacing w:after="0"/>
              <w:jc w:val="both"/>
              <w:rPr>
                <w:rFonts w:eastAsia="Calibri" w:cs="Times New Roman"/>
                <w:szCs w:val="32"/>
              </w:rPr>
            </w:pPr>
            <w:r>
              <w:rPr>
                <w:rFonts w:ascii="Calibri Light" w:eastAsia="Calibri" w:hAnsi="Calibri Light" w:cs="Times New Roman"/>
                <w:i/>
                <w:sz w:val="32"/>
                <w:szCs w:val="32"/>
              </w:rPr>
              <w:t>D</w:t>
            </w:r>
            <w:r w:rsidRPr="0078258C">
              <w:rPr>
                <w:rFonts w:ascii="Calibri Light" w:eastAsia="Calibri" w:hAnsi="Calibri Light" w:cs="Times New Roman"/>
                <w:i/>
                <w:sz w:val="32"/>
                <w:szCs w:val="32"/>
              </w:rPr>
              <w:t>eadline</w:t>
            </w:r>
            <w:r w:rsidRPr="00170D03">
              <w:rPr>
                <w:rFonts w:ascii="Calibri Light" w:eastAsia="Calibri" w:hAnsi="Calibri Light" w:cs="Times New Roman"/>
                <w:i/>
                <w:sz w:val="32"/>
                <w:szCs w:val="32"/>
              </w:rPr>
              <w:t>s</w:t>
            </w:r>
            <w:r w:rsidRPr="0078258C">
              <w:rPr>
                <w:rFonts w:ascii="Calibri Light" w:eastAsia="Calibri" w:hAnsi="Calibri Light" w:cs="Times New Roman"/>
                <w:i/>
                <w:sz w:val="32"/>
                <w:szCs w:val="32"/>
              </w:rPr>
              <w:t>:</w:t>
            </w:r>
          </w:p>
        </w:tc>
        <w:tc>
          <w:tcPr>
            <w:tcW w:w="7735" w:type="dxa"/>
          </w:tcPr>
          <w:p w14:paraId="1E2D3C77" w14:textId="7BB694EF" w:rsidR="003E6FC6" w:rsidRPr="00764255" w:rsidRDefault="003E6FC6" w:rsidP="006A7B80">
            <w:pPr>
              <w:spacing w:before="60"/>
              <w:ind w:left="2952" w:hanging="2952"/>
              <w:jc w:val="both"/>
              <w:rPr>
                <w:rStyle w:val="Hyperlink"/>
                <w:rFonts w:eastAsia="Calibri" w:cs="Times New Roman"/>
                <w:szCs w:val="24"/>
                <w:u w:val="none"/>
              </w:rPr>
            </w:pPr>
            <w:r w:rsidRPr="00764255">
              <w:rPr>
                <w:b/>
              </w:rPr>
              <w:fldChar w:fldCharType="begin"/>
            </w:r>
            <w:r w:rsidR="00510E81">
              <w:rPr>
                <w:b/>
              </w:rPr>
              <w:instrText>HYPERLINK  \l "_FY_2020_Regulatory"</w:instrText>
            </w:r>
            <w:r w:rsidRPr="00764255">
              <w:rPr>
                <w:b/>
              </w:rPr>
              <w:fldChar w:fldCharType="separate"/>
            </w:r>
            <w:r w:rsidR="00AA11ED">
              <w:rPr>
                <w:rStyle w:val="Hyperlink"/>
                <w:rFonts w:eastAsia="Calibri" w:cs="Times New Roman"/>
                <w:b/>
                <w:color w:val="FF0000"/>
                <w:szCs w:val="24"/>
              </w:rPr>
              <w:t>TODAY</w:t>
            </w:r>
            <w:r w:rsidR="00D13BC5" w:rsidRPr="006456EA">
              <w:rPr>
                <w:rStyle w:val="Hyperlink"/>
                <w:rFonts w:eastAsia="Calibri" w:cs="Times New Roman"/>
                <w:b/>
                <w:color w:val="FF0000"/>
                <w:szCs w:val="24"/>
                <w:u w:val="none"/>
              </w:rPr>
              <w:t>! September 2</w:t>
            </w:r>
            <w:r w:rsidR="006A7B80">
              <w:rPr>
                <w:rStyle w:val="Hyperlink"/>
                <w:rFonts w:eastAsia="Calibri" w:cs="Times New Roman"/>
                <w:b/>
                <w:color w:val="FF0000"/>
                <w:szCs w:val="24"/>
                <w:u w:val="none"/>
              </w:rPr>
              <w:t>8</w:t>
            </w:r>
            <w:r w:rsidRPr="006456EA">
              <w:rPr>
                <w:rStyle w:val="Hyperlink"/>
                <w:rFonts w:eastAsia="Calibri" w:cs="Times New Roman"/>
                <w:b/>
                <w:color w:val="FF0000"/>
                <w:szCs w:val="24"/>
                <w:u w:val="none"/>
              </w:rPr>
              <w:t>:</w:t>
            </w:r>
            <w:r w:rsidRPr="00764255">
              <w:rPr>
                <w:rStyle w:val="Hyperlink"/>
                <w:rFonts w:eastAsia="Calibri" w:cs="Times New Roman"/>
                <w:b/>
                <w:i/>
                <w:szCs w:val="24"/>
                <w:u w:val="none"/>
              </w:rPr>
              <w:tab/>
            </w:r>
            <w:r w:rsidR="00D13BC5" w:rsidRPr="00510E81">
              <w:rPr>
                <w:rStyle w:val="Hyperlink"/>
                <w:rFonts w:eastAsia="Calibri" w:cs="Times New Roman"/>
                <w:szCs w:val="24"/>
              </w:rPr>
              <w:t xml:space="preserve">FY 2020 Regulatory Fee Payments </w:t>
            </w:r>
            <w:r w:rsidR="00FC3C10">
              <w:rPr>
                <w:rStyle w:val="Hyperlink"/>
                <w:rFonts w:eastAsia="Calibri" w:cs="Times New Roman"/>
                <w:szCs w:val="24"/>
              </w:rPr>
              <w:t>Due</w:t>
            </w:r>
          </w:p>
          <w:p w14:paraId="5C7564ED" w14:textId="276F832A" w:rsidR="003E6FC6" w:rsidRPr="00C2295B" w:rsidRDefault="003E6FC6" w:rsidP="006A7B80">
            <w:pPr>
              <w:ind w:left="2952" w:hanging="2970"/>
              <w:jc w:val="both"/>
              <w:rPr>
                <w:rFonts w:eastAsia="Calibri" w:cs="Times New Roman"/>
                <w:color w:val="0563C1" w:themeColor="hyperlink"/>
                <w:sz w:val="2"/>
                <w:szCs w:val="2"/>
                <w:u w:val="single"/>
              </w:rPr>
            </w:pPr>
            <w:r w:rsidRPr="00764255">
              <w:rPr>
                <w:rStyle w:val="Hyperlink"/>
                <w:rFonts w:eastAsia="Calibri" w:cs="Times New Roman"/>
                <w:szCs w:val="24"/>
                <w:u w:val="none"/>
              </w:rPr>
              <w:fldChar w:fldCharType="end"/>
            </w:r>
            <w:r w:rsidR="003B7161">
              <w:rPr>
                <w:rStyle w:val="Hyperlink"/>
                <w:rFonts w:eastAsia="Calibri" w:cs="Times New Roman"/>
                <w:b/>
                <w:color w:val="4472C4" w:themeColor="accent5"/>
                <w:szCs w:val="24"/>
                <w:u w:val="none"/>
              </w:rPr>
              <w:t>October 1, 2020</w:t>
            </w:r>
            <w:r w:rsidR="00C2295B" w:rsidRPr="003B7161">
              <w:rPr>
                <w:rStyle w:val="Hyperlink"/>
                <w:rFonts w:eastAsia="Calibri" w:cs="Times New Roman"/>
                <w:b/>
                <w:color w:val="4472C4" w:themeColor="accent5"/>
                <w:szCs w:val="24"/>
                <w:u w:val="none"/>
              </w:rPr>
              <w:t>:</w:t>
            </w:r>
            <w:r w:rsidR="00C2295B">
              <w:rPr>
                <w:rStyle w:val="Hyperlink"/>
                <w:rFonts w:eastAsia="Calibri" w:cs="Times New Roman"/>
                <w:b/>
                <w:szCs w:val="24"/>
                <w:u w:val="none"/>
              </w:rPr>
              <w:tab/>
            </w:r>
            <w:hyperlink w:anchor="_TV_Broadcasters_Must" w:history="1">
              <w:r w:rsidR="00C2295B" w:rsidRPr="00510E81">
                <w:rPr>
                  <w:rStyle w:val="Hyperlink"/>
                  <w:rFonts w:eastAsia="Calibri" w:cs="Times New Roman"/>
                  <w:szCs w:val="24"/>
                </w:rPr>
                <w:t xml:space="preserve">Deadline </w:t>
              </w:r>
              <w:r w:rsidR="003B7161" w:rsidRPr="00510E81">
                <w:rPr>
                  <w:rStyle w:val="Hyperlink"/>
                  <w:rFonts w:eastAsia="Calibri" w:cs="Times New Roman"/>
                  <w:szCs w:val="24"/>
                </w:rPr>
                <w:t xml:space="preserve">for TV Broadcasters </w:t>
              </w:r>
              <w:r w:rsidR="00C2295B" w:rsidRPr="00510E81">
                <w:rPr>
                  <w:rStyle w:val="Hyperlink"/>
                  <w:rFonts w:eastAsia="Calibri" w:cs="Times New Roman"/>
                  <w:szCs w:val="24"/>
                </w:rPr>
                <w:t xml:space="preserve">to </w:t>
              </w:r>
              <w:r w:rsidR="003B7161" w:rsidRPr="00510E81">
                <w:rPr>
                  <w:rStyle w:val="Hyperlink"/>
                  <w:rFonts w:eastAsia="Calibri" w:cs="Times New Roman"/>
                  <w:szCs w:val="24"/>
                </w:rPr>
                <w:t>Make Triennial Carriage Elections</w:t>
              </w:r>
            </w:hyperlink>
            <w:r w:rsidR="003B7161">
              <w:rPr>
                <w:rStyle w:val="Hyperlink"/>
                <w:rFonts w:eastAsia="Calibri" w:cs="Times New Roman"/>
                <w:szCs w:val="24"/>
                <w:u w:val="none"/>
              </w:rPr>
              <w:t xml:space="preserve"> </w:t>
            </w:r>
          </w:p>
        </w:tc>
      </w:tr>
      <w:tr w:rsidR="003E6FC6" w14:paraId="40A55BD7" w14:textId="77777777" w:rsidTr="003E6FC6">
        <w:trPr>
          <w:trHeight w:val="1163"/>
        </w:trPr>
        <w:tc>
          <w:tcPr>
            <w:tcW w:w="1615" w:type="dxa"/>
          </w:tcPr>
          <w:p w14:paraId="62CC8731" w14:textId="25535147" w:rsidR="003E6FC6" w:rsidRDefault="003E6FC6" w:rsidP="00170D03">
            <w:pPr>
              <w:spacing w:after="0"/>
              <w:jc w:val="both"/>
              <w:rPr>
                <w:rFonts w:ascii="Calibri Light" w:eastAsia="Calibri" w:hAnsi="Calibri Light" w:cs="Times New Roman"/>
                <w:i/>
                <w:sz w:val="32"/>
                <w:szCs w:val="32"/>
              </w:rPr>
            </w:pPr>
            <w:r w:rsidRPr="003E6FC6">
              <w:rPr>
                <w:rFonts w:ascii="Calibri Light" w:eastAsia="Calibri" w:hAnsi="Calibri Light" w:cs="Times New Roman"/>
                <w:i/>
                <w:sz w:val="32"/>
                <w:szCs w:val="32"/>
              </w:rPr>
              <w:t>Headline</w:t>
            </w:r>
            <w:r w:rsidRPr="00170D03">
              <w:rPr>
                <w:rFonts w:ascii="Calibri Light" w:eastAsia="Calibri" w:hAnsi="Calibri Light" w:cs="Times New Roman"/>
                <w:i/>
                <w:sz w:val="32"/>
                <w:szCs w:val="32"/>
              </w:rPr>
              <w:t>s</w:t>
            </w:r>
            <w:r w:rsidRPr="003E6FC6">
              <w:rPr>
                <w:rFonts w:ascii="Calibri Light" w:eastAsia="Calibri" w:hAnsi="Calibri Light" w:cs="Times New Roman"/>
                <w:i/>
                <w:sz w:val="32"/>
                <w:szCs w:val="32"/>
              </w:rPr>
              <w:t>:</w:t>
            </w:r>
          </w:p>
        </w:tc>
        <w:tc>
          <w:tcPr>
            <w:tcW w:w="7735" w:type="dxa"/>
          </w:tcPr>
          <w:p w14:paraId="08C03E5D" w14:textId="76001F1D" w:rsidR="003E6FC6" w:rsidRPr="007414F2" w:rsidRDefault="007414F2" w:rsidP="000108CE">
            <w:pPr>
              <w:spacing w:before="60"/>
              <w:jc w:val="both"/>
              <w:rPr>
                <w:rStyle w:val="Hyperlink"/>
              </w:rPr>
            </w:pPr>
            <w:r>
              <w:fldChar w:fldCharType="begin"/>
            </w:r>
            <w:r>
              <w:instrText xml:space="preserve"> HYPERLINK  \l "_Violation_of_Per_1" </w:instrText>
            </w:r>
            <w:r>
              <w:fldChar w:fldCharType="separate"/>
            </w:r>
            <w:r w:rsidR="00510E81" w:rsidRPr="007414F2">
              <w:rPr>
                <w:rStyle w:val="Hyperlink"/>
              </w:rPr>
              <w:t xml:space="preserve">Violation of Per Se Good Faith Retransmission Consent Negotiating Standards May Cost TV Licensees </w:t>
            </w:r>
            <w:r w:rsidR="00E2516A">
              <w:rPr>
                <w:rStyle w:val="Hyperlink"/>
              </w:rPr>
              <w:t>More T</w:t>
            </w:r>
            <w:r w:rsidR="00FA2214" w:rsidRPr="007414F2">
              <w:rPr>
                <w:rStyle w:val="Hyperlink"/>
              </w:rPr>
              <w:t>han $500k</w:t>
            </w:r>
            <w:r w:rsidR="00510E81" w:rsidRPr="007414F2">
              <w:rPr>
                <w:rStyle w:val="Hyperlink"/>
              </w:rPr>
              <w:t xml:space="preserve"> Per </w:t>
            </w:r>
            <w:r w:rsidR="007829A1" w:rsidRPr="007414F2">
              <w:rPr>
                <w:rStyle w:val="Hyperlink"/>
              </w:rPr>
              <w:t>Station</w:t>
            </w:r>
          </w:p>
          <w:p w14:paraId="5B6B5B95" w14:textId="53D21C24" w:rsidR="00764255" w:rsidRPr="005E757B" w:rsidRDefault="007414F2" w:rsidP="00170D03">
            <w:pPr>
              <w:spacing w:before="60"/>
              <w:jc w:val="both"/>
              <w:rPr>
                <w:color w:val="0070C0"/>
              </w:rPr>
            </w:pPr>
            <w:r>
              <w:fldChar w:fldCharType="end"/>
            </w:r>
            <w:hyperlink w:anchor="_FCC_Considering_Major" w:history="1">
              <w:r w:rsidR="00170D03" w:rsidRPr="00510E81">
                <w:rPr>
                  <w:rStyle w:val="Hyperlink"/>
                </w:rPr>
                <w:t xml:space="preserve">FCC </w:t>
              </w:r>
              <w:r w:rsidR="001F4E43" w:rsidRPr="00510E81">
                <w:rPr>
                  <w:rStyle w:val="Hyperlink"/>
                </w:rPr>
                <w:t>Considering</w:t>
              </w:r>
              <w:r w:rsidR="00170D03" w:rsidRPr="00510E81">
                <w:rPr>
                  <w:rStyle w:val="Hyperlink"/>
                </w:rPr>
                <w:t xml:space="preserve"> Major Overhaul of Application Fees, Including Substantial Changes to </w:t>
              </w:r>
              <w:r w:rsidR="00D8289C" w:rsidRPr="00510E81">
                <w:rPr>
                  <w:rStyle w:val="Hyperlink"/>
                </w:rPr>
                <w:t xml:space="preserve">Those </w:t>
              </w:r>
              <w:r w:rsidR="00170D03" w:rsidRPr="00510E81">
                <w:rPr>
                  <w:rStyle w:val="Hyperlink"/>
                </w:rPr>
                <w:t>for Broadcast Services and Authorizations</w:t>
              </w:r>
            </w:hyperlink>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6C05AEF" w14:textId="255AC80F" w:rsidR="0062409E" w:rsidRDefault="003E6FC6" w:rsidP="0062409E">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8681E"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447259B9" w14:textId="77777777" w:rsidR="00FA2214" w:rsidRDefault="006456EA" w:rsidP="00764255">
      <w:pPr>
        <w:pStyle w:val="Heading1"/>
        <w:rPr>
          <w:rFonts w:eastAsia="Times New Roman"/>
          <w:sz w:val="32"/>
        </w:rPr>
      </w:pPr>
      <w:bookmarkStart w:id="18" w:name="_Apparent_Violations_of"/>
      <w:bookmarkStart w:id="19" w:name="_FY_2020_Regulatory"/>
      <w:bookmarkEnd w:id="18"/>
      <w:bookmarkEnd w:id="19"/>
      <w:r>
        <w:rPr>
          <w:rFonts w:eastAsia="Times New Roman"/>
          <w:sz w:val="32"/>
        </w:rPr>
        <w:t>F</w:t>
      </w:r>
      <w:r w:rsidR="00FA2214">
        <w:rPr>
          <w:rFonts w:eastAsia="Times New Roman"/>
          <w:sz w:val="32"/>
        </w:rPr>
        <w:t xml:space="preserve">iscal </w:t>
      </w:r>
      <w:r>
        <w:rPr>
          <w:rFonts w:eastAsia="Times New Roman"/>
          <w:sz w:val="32"/>
        </w:rPr>
        <w:t>Y</w:t>
      </w:r>
      <w:r w:rsidR="00FA2214">
        <w:rPr>
          <w:rFonts w:eastAsia="Times New Roman"/>
          <w:sz w:val="32"/>
        </w:rPr>
        <w:t>ear</w:t>
      </w:r>
      <w:r>
        <w:rPr>
          <w:rFonts w:eastAsia="Times New Roman"/>
          <w:sz w:val="32"/>
        </w:rPr>
        <w:t xml:space="preserve"> 2020 Regulatory Fee Payments </w:t>
      </w:r>
      <w:r w:rsidR="00FA2214">
        <w:rPr>
          <w:rFonts w:eastAsia="Times New Roman"/>
          <w:sz w:val="32"/>
        </w:rPr>
        <w:t xml:space="preserve">Due </w:t>
      </w:r>
      <w:r w:rsidR="00FA2214" w:rsidRPr="00FA2214">
        <w:rPr>
          <w:rFonts w:eastAsia="Times New Roman"/>
          <w:color w:val="FF0000"/>
          <w:sz w:val="32"/>
        </w:rPr>
        <w:t>TODAY,</w:t>
      </w:r>
      <w:r w:rsidR="00FA2214">
        <w:rPr>
          <w:rFonts w:eastAsia="Times New Roman"/>
          <w:sz w:val="32"/>
        </w:rPr>
        <w:t xml:space="preserve"> </w:t>
      </w:r>
    </w:p>
    <w:p w14:paraId="7B2454AE" w14:textId="3D3C1159" w:rsidR="009539AE" w:rsidRPr="009539AE" w:rsidRDefault="00267188" w:rsidP="00764255">
      <w:pPr>
        <w:pStyle w:val="Heading1"/>
        <w:rPr>
          <w:rFonts w:eastAsia="Times New Roman"/>
          <w:sz w:val="32"/>
        </w:rPr>
      </w:pPr>
      <w:r>
        <w:rPr>
          <w:rFonts w:eastAsia="Times New Roman"/>
          <w:color w:val="FF0000"/>
          <w:sz w:val="32"/>
        </w:rPr>
        <w:t>MONDAY, SEPTEMBER 28</w:t>
      </w:r>
    </w:p>
    <w:p w14:paraId="0DD871E1" w14:textId="77777777" w:rsidR="009539AE" w:rsidRPr="00382035" w:rsidRDefault="009539AE" w:rsidP="009539AE">
      <w:pPr>
        <w:spacing w:after="0"/>
      </w:pPr>
    </w:p>
    <w:p w14:paraId="3ACB6D9A" w14:textId="6022D116" w:rsidR="00FA2214" w:rsidRDefault="00FA2214" w:rsidP="00FA2214">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We write this morning with a final reminder that </w:t>
      </w:r>
      <w:r w:rsidR="00592E85">
        <w:rPr>
          <w:rFonts w:eastAsia="Calibri" w:cs="Times New Roman"/>
          <w:szCs w:val="24"/>
        </w:rPr>
        <w:t xml:space="preserve">all regulatory fee payments </w:t>
      </w:r>
      <w:r w:rsidR="000C1051">
        <w:rPr>
          <w:rFonts w:eastAsia="Calibri" w:cs="Times New Roman"/>
          <w:iCs/>
          <w:szCs w:val="24"/>
        </w:rPr>
        <w:t xml:space="preserve">for fiscal year 2020 </w:t>
      </w:r>
      <w:r>
        <w:rPr>
          <w:rFonts w:eastAsia="Calibri" w:cs="Times New Roman"/>
          <w:iCs/>
          <w:szCs w:val="24"/>
        </w:rPr>
        <w:t>are</w:t>
      </w:r>
      <w:r w:rsidR="00780170">
        <w:rPr>
          <w:rFonts w:eastAsia="Calibri" w:cs="Times New Roman"/>
          <w:iCs/>
          <w:szCs w:val="24"/>
        </w:rPr>
        <w:t xml:space="preserve"> due no later than </w:t>
      </w:r>
      <w:r w:rsidR="00592E85">
        <w:rPr>
          <w:rFonts w:eastAsia="Calibri" w:cs="Times New Roman"/>
          <w:b/>
          <w:iCs/>
          <w:szCs w:val="24"/>
        </w:rPr>
        <w:t xml:space="preserve">11:59 PM, ET, </w:t>
      </w:r>
      <w:r>
        <w:rPr>
          <w:rFonts w:eastAsia="Calibri" w:cs="Times New Roman"/>
          <w:b/>
          <w:iCs/>
          <w:szCs w:val="24"/>
        </w:rPr>
        <w:t>TODAY</w:t>
      </w:r>
      <w:r w:rsidR="00C77ACA">
        <w:rPr>
          <w:rFonts w:eastAsia="Calibri" w:cs="Times New Roman"/>
          <w:b/>
          <w:iCs/>
          <w:szCs w:val="24"/>
        </w:rPr>
        <w:t>—</w:t>
      </w:r>
      <w:r w:rsidR="00592E85">
        <w:rPr>
          <w:rFonts w:eastAsia="Calibri" w:cs="Times New Roman"/>
          <w:b/>
          <w:iCs/>
          <w:szCs w:val="24"/>
        </w:rPr>
        <w:t>Monday,</w:t>
      </w:r>
      <w:r w:rsidR="000C1051" w:rsidRPr="008E7639">
        <w:rPr>
          <w:rFonts w:eastAsia="Calibri" w:cs="Times New Roman"/>
          <w:b/>
          <w:iCs/>
          <w:szCs w:val="24"/>
        </w:rPr>
        <w:t xml:space="preserve"> September 2</w:t>
      </w:r>
      <w:r w:rsidR="00592E85">
        <w:rPr>
          <w:rFonts w:eastAsia="Calibri" w:cs="Times New Roman"/>
          <w:b/>
          <w:iCs/>
          <w:szCs w:val="24"/>
        </w:rPr>
        <w:t>8</w:t>
      </w:r>
      <w:r w:rsidR="000C1051" w:rsidRPr="008E7639">
        <w:rPr>
          <w:rFonts w:eastAsia="Calibri" w:cs="Times New Roman"/>
          <w:b/>
          <w:iCs/>
          <w:szCs w:val="24"/>
        </w:rPr>
        <w:t>, 2020</w:t>
      </w:r>
      <w:r w:rsidR="000C1051" w:rsidRPr="005E3AF9">
        <w:t>.</w:t>
      </w:r>
      <w:r w:rsidR="000C1051">
        <w:rPr>
          <w:rFonts w:eastAsia="Calibri" w:cs="Times New Roman"/>
          <w:iCs/>
          <w:szCs w:val="24"/>
        </w:rPr>
        <w:t xml:space="preserve">  </w:t>
      </w:r>
      <w:r>
        <w:rPr>
          <w:rFonts w:eastAsia="Calibri" w:cs="Times New Roman"/>
          <w:iCs/>
          <w:szCs w:val="24"/>
        </w:rPr>
        <w:t xml:space="preserve">(As we’ve reported, the previous deadline was September 25, but the FCC released a </w:t>
      </w:r>
      <w:hyperlink r:id="rId8" w:history="1">
        <w:r w:rsidRPr="00592E85">
          <w:rPr>
            <w:rStyle w:val="Hyperlink"/>
            <w:rFonts w:eastAsia="Calibri" w:cs="Times New Roman"/>
            <w:szCs w:val="24"/>
          </w:rPr>
          <w:t>Public Notice</w:t>
        </w:r>
      </w:hyperlink>
      <w:r>
        <w:rPr>
          <w:rFonts w:eastAsia="Calibri" w:cs="Times New Roman"/>
          <w:szCs w:val="24"/>
        </w:rPr>
        <w:t xml:space="preserve"> late last week extending the deadline until today.)</w:t>
      </w:r>
    </w:p>
    <w:p w14:paraId="369E9E78" w14:textId="77777777" w:rsidR="00FA2214" w:rsidRDefault="00FA2214" w:rsidP="000C1051">
      <w:pPr>
        <w:autoSpaceDE w:val="0"/>
        <w:autoSpaceDN w:val="0"/>
        <w:adjustRightInd w:val="0"/>
        <w:spacing w:after="0"/>
        <w:ind w:firstLine="720"/>
        <w:jc w:val="both"/>
        <w:rPr>
          <w:rFonts w:eastAsia="Calibri" w:cs="Times New Roman"/>
          <w:szCs w:val="24"/>
        </w:rPr>
      </w:pPr>
    </w:p>
    <w:p w14:paraId="4A663763" w14:textId="56E586BF" w:rsidR="000C1051" w:rsidRPr="000C1051" w:rsidRDefault="00FA2214" w:rsidP="000C1051">
      <w:pPr>
        <w:autoSpaceDE w:val="0"/>
        <w:autoSpaceDN w:val="0"/>
        <w:adjustRightInd w:val="0"/>
        <w:spacing w:after="0"/>
        <w:ind w:firstLine="720"/>
        <w:jc w:val="both"/>
        <w:rPr>
          <w:rFonts w:eastAsia="Calibri" w:cs="Times New Roman"/>
          <w:iCs/>
          <w:szCs w:val="24"/>
        </w:rPr>
      </w:pPr>
      <w:r>
        <w:t>P</w:t>
      </w:r>
      <w:r w:rsidR="000C1051">
        <w:t>lease keep th</w:t>
      </w:r>
      <w:r w:rsidR="001F7091">
        <w:t>e following information in mind</w:t>
      </w:r>
      <w:r>
        <w:t xml:space="preserve"> if you have yet to complete and submit your 2020 regulatory fee payments: </w:t>
      </w:r>
    </w:p>
    <w:p w14:paraId="4E67B6CB" w14:textId="77777777" w:rsidR="000C1051" w:rsidRPr="00F75D15" w:rsidRDefault="000C1051" w:rsidP="000C1051">
      <w:pPr>
        <w:spacing w:after="0"/>
        <w:ind w:firstLine="720"/>
        <w:jc w:val="both"/>
        <w:rPr>
          <w:rFonts w:cs="Times New Roman"/>
          <w:szCs w:val="24"/>
        </w:rPr>
      </w:pPr>
    </w:p>
    <w:p w14:paraId="7BDC5DD0" w14:textId="77777777" w:rsidR="000C1051" w:rsidRPr="00F75D15" w:rsidRDefault="000C1051" w:rsidP="000C1051">
      <w:pPr>
        <w:pStyle w:val="ListParagraph"/>
        <w:numPr>
          <w:ilvl w:val="0"/>
          <w:numId w:val="6"/>
        </w:numPr>
        <w:spacing w:after="0"/>
        <w:jc w:val="both"/>
        <w:rPr>
          <w:rFonts w:ascii="Times New Roman" w:hAnsi="Times New Roman" w:cs="Times New Roman"/>
          <w:sz w:val="24"/>
          <w:szCs w:val="24"/>
        </w:rPr>
      </w:pPr>
      <w:r w:rsidRPr="00F75D15">
        <w:rPr>
          <w:rFonts w:ascii="Times New Roman" w:hAnsi="Times New Roman" w:cs="Times New Roman"/>
          <w:sz w:val="24"/>
          <w:szCs w:val="24"/>
        </w:rPr>
        <w:t>Broadcasters must pay the FY 2020 reg</w:t>
      </w:r>
      <w:r>
        <w:rPr>
          <w:rFonts w:ascii="Times New Roman" w:hAnsi="Times New Roman" w:cs="Times New Roman"/>
          <w:sz w:val="24"/>
          <w:szCs w:val="24"/>
        </w:rPr>
        <w:t>ulatory</w:t>
      </w:r>
      <w:r w:rsidRPr="00F75D15">
        <w:rPr>
          <w:rFonts w:ascii="Times New Roman" w:hAnsi="Times New Roman" w:cs="Times New Roman"/>
          <w:sz w:val="24"/>
          <w:szCs w:val="24"/>
        </w:rPr>
        <w:t xml:space="preserve"> fees using the Commission’s automated filing and payment system, called Fee Filer</w:t>
      </w:r>
      <w:r>
        <w:rPr>
          <w:rFonts w:ascii="Times New Roman" w:hAnsi="Times New Roman" w:cs="Times New Roman"/>
          <w:sz w:val="24"/>
          <w:szCs w:val="24"/>
        </w:rPr>
        <w:t xml:space="preserve">, which is available at the following link: </w:t>
      </w:r>
      <w:hyperlink r:id="rId9" w:history="1">
        <w:r w:rsidRPr="00D31E1A">
          <w:rPr>
            <w:rStyle w:val="Hyperlink"/>
            <w:rFonts w:ascii="Times New Roman" w:hAnsi="Times New Roman" w:cs="Times New Roman"/>
            <w:sz w:val="24"/>
            <w:szCs w:val="24"/>
          </w:rPr>
          <w:t>https://www.fcc.gov/licensing-databases/fees/fee-filer</w:t>
        </w:r>
      </w:hyperlink>
      <w:r w:rsidRPr="00F75D15">
        <w:rPr>
          <w:rFonts w:ascii="Times New Roman" w:hAnsi="Times New Roman" w:cs="Times New Roman"/>
          <w:sz w:val="24"/>
          <w:szCs w:val="24"/>
        </w:rPr>
        <w:t>.</w:t>
      </w:r>
    </w:p>
    <w:p w14:paraId="5007ED1F" w14:textId="77777777" w:rsidR="000C1051" w:rsidRPr="009F7859" w:rsidRDefault="000C1051" w:rsidP="000C1051">
      <w:pPr>
        <w:spacing w:after="0"/>
        <w:ind w:firstLine="720"/>
        <w:jc w:val="both"/>
        <w:rPr>
          <w:iCs/>
        </w:rPr>
      </w:pPr>
    </w:p>
    <w:p w14:paraId="5B20A224" w14:textId="6AD92D1E" w:rsidR="000C1051" w:rsidRPr="009F7859" w:rsidRDefault="000C1051" w:rsidP="000C1051">
      <w:pPr>
        <w:numPr>
          <w:ilvl w:val="0"/>
          <w:numId w:val="6"/>
        </w:numPr>
        <w:spacing w:after="0"/>
        <w:jc w:val="both"/>
        <w:rPr>
          <w:iCs/>
        </w:rPr>
      </w:pPr>
      <w:r w:rsidRPr="009F7859">
        <w:lastRenderedPageBreak/>
        <w:t xml:space="preserve">The FCC will impose a late payment penalty of 25% of any unpaid amount of regulatory fees owed—and that penalty will be assessed </w:t>
      </w:r>
      <w:r w:rsidR="004E19EF">
        <w:t>beginning tomorrow.</w:t>
      </w:r>
    </w:p>
    <w:p w14:paraId="0DF91DCA" w14:textId="77777777" w:rsidR="000C1051" w:rsidRPr="009F7859" w:rsidRDefault="000C1051" w:rsidP="000C1051">
      <w:pPr>
        <w:spacing w:after="0"/>
        <w:ind w:firstLine="720"/>
        <w:jc w:val="both"/>
        <w:rPr>
          <w:iCs/>
        </w:rPr>
      </w:pPr>
    </w:p>
    <w:p w14:paraId="28F898A3" w14:textId="77777777" w:rsidR="000C1051" w:rsidRPr="009F7859" w:rsidRDefault="000C1051" w:rsidP="000C1051">
      <w:pPr>
        <w:numPr>
          <w:ilvl w:val="0"/>
          <w:numId w:val="6"/>
        </w:numPr>
        <w:spacing w:after="0"/>
        <w:jc w:val="both"/>
      </w:pPr>
      <w:r w:rsidRPr="009F7859">
        <w:rPr>
          <w:iCs/>
        </w:rPr>
        <w:t xml:space="preserve">All </w:t>
      </w:r>
      <w:r w:rsidRPr="009F7859">
        <w:t>payments must be made by wire transfer or online via ACH (Automated Clearing House) payment, or credit card.  Other forms of payment, including checks, will be</w:t>
      </w:r>
      <w:r>
        <w:t xml:space="preserve"> rejected.</w:t>
      </w:r>
    </w:p>
    <w:p w14:paraId="64047F47" w14:textId="77777777" w:rsidR="000C1051" w:rsidRPr="009F7859" w:rsidRDefault="000C1051" w:rsidP="000C1051">
      <w:pPr>
        <w:spacing w:after="0"/>
        <w:ind w:firstLine="720"/>
        <w:jc w:val="both"/>
        <w:rPr>
          <w:iCs/>
        </w:rPr>
      </w:pPr>
    </w:p>
    <w:p w14:paraId="1B93AD5F" w14:textId="6EBA89C6" w:rsidR="000C1051" w:rsidRPr="009F7859" w:rsidRDefault="000C1051" w:rsidP="000C1051">
      <w:pPr>
        <w:numPr>
          <w:ilvl w:val="0"/>
          <w:numId w:val="6"/>
        </w:numPr>
        <w:spacing w:after="0"/>
        <w:jc w:val="both"/>
        <w:rPr>
          <w:iCs/>
        </w:rPr>
      </w:pPr>
      <w:r w:rsidRPr="009F7859">
        <w:t>The maximum amount that can be charged on a credit card for transactions with federal agencies—</w:t>
      </w:r>
      <w:r w:rsidR="004E19EF">
        <w:t>including the FCC—is $24,999.99; a</w:t>
      </w:r>
      <w:r w:rsidRPr="009F7859">
        <w:t>ttempted transa</w:t>
      </w:r>
      <w:r w:rsidR="004E19EF">
        <w:t xml:space="preserve">ctions for larger amounts </w:t>
      </w:r>
      <w:r w:rsidRPr="009F7859">
        <w:t xml:space="preserve">will be rejected.  This limit applies to single payments, divided payments, and to combined payments of more than one bill.  </w:t>
      </w:r>
      <w:r w:rsidR="004E19EF">
        <w:rPr>
          <w:u w:val="single"/>
        </w:rPr>
        <w:t>So,</w:t>
      </w:r>
      <w:r w:rsidRPr="009F7859">
        <w:rPr>
          <w:u w:val="single"/>
        </w:rPr>
        <w:t xml:space="preserve"> broadcasters pay</w:t>
      </w:r>
      <w:r w:rsidR="004E19EF">
        <w:rPr>
          <w:u w:val="single"/>
        </w:rPr>
        <w:t xml:space="preserve">ing an amount above $24,999.99 must </w:t>
      </w:r>
      <w:r w:rsidRPr="009F7859">
        <w:rPr>
          <w:u w:val="single"/>
        </w:rPr>
        <w:t>use debit cards (Visa or MasterCard) or make payment by ACH or wire transfer</w:t>
      </w:r>
      <w:r>
        <w:t>.</w:t>
      </w:r>
    </w:p>
    <w:p w14:paraId="0B6EE28B" w14:textId="77777777" w:rsidR="000C1051" w:rsidRPr="009F7859" w:rsidRDefault="000C1051" w:rsidP="000C1051">
      <w:pPr>
        <w:spacing w:after="0"/>
        <w:ind w:firstLine="720"/>
        <w:jc w:val="both"/>
        <w:rPr>
          <w:iCs/>
        </w:rPr>
      </w:pPr>
    </w:p>
    <w:p w14:paraId="37F5977C" w14:textId="1F1BAD64" w:rsidR="000C1051" w:rsidRPr="000C1051" w:rsidRDefault="000C1051" w:rsidP="000C1051">
      <w:pPr>
        <w:numPr>
          <w:ilvl w:val="0"/>
          <w:numId w:val="6"/>
        </w:numPr>
        <w:spacing w:after="0"/>
        <w:jc w:val="both"/>
        <w:rPr>
          <w:iCs/>
        </w:rPr>
      </w:pPr>
      <w:r w:rsidRPr="009F7859">
        <w:t>The FCC exempts regulated entities from paying regulatory fees when their total fee obligation is considered “</w:t>
      </w:r>
      <w:r w:rsidRPr="009F7859">
        <w:rPr>
          <w:i/>
        </w:rPr>
        <w:t>de minimis</w:t>
      </w:r>
      <w:r w:rsidR="004E19EF">
        <w:t>”; that</w:t>
      </w:r>
      <w:r w:rsidRPr="009F7859">
        <w:t xml:space="preserve"> </w:t>
      </w:r>
      <w:r w:rsidRPr="009F7859">
        <w:rPr>
          <w:i/>
        </w:rPr>
        <w:t>de minimis</w:t>
      </w:r>
      <w:r w:rsidRPr="009F7859">
        <w:t xml:space="preserve"> </w:t>
      </w:r>
      <w:r>
        <w:t>threshold</w:t>
      </w:r>
      <w:r w:rsidR="00196C8B">
        <w:t xml:space="preserve"> for FY 2020 regulatory fees</w:t>
      </w:r>
      <w:r>
        <w:t xml:space="preserve"> is $1,000</w:t>
      </w:r>
      <w:r w:rsidR="00196C8B">
        <w:t xml:space="preserve"> and less</w:t>
      </w:r>
      <w:r>
        <w:t>.</w:t>
      </w:r>
    </w:p>
    <w:p w14:paraId="69C10F4A" w14:textId="77777777" w:rsidR="000C1051" w:rsidRDefault="000C1051" w:rsidP="000C1051">
      <w:pPr>
        <w:pStyle w:val="ListParagraph"/>
        <w:spacing w:after="0"/>
        <w:rPr>
          <w:iCs/>
        </w:rPr>
      </w:pPr>
    </w:p>
    <w:p w14:paraId="0B45A8FA" w14:textId="3B8BD263" w:rsidR="000C1051" w:rsidRPr="009F7859" w:rsidRDefault="000C1051" w:rsidP="000C1051">
      <w:pPr>
        <w:numPr>
          <w:ilvl w:val="0"/>
          <w:numId w:val="6"/>
        </w:numPr>
        <w:spacing w:after="0"/>
        <w:jc w:val="both"/>
        <w:rPr>
          <w:iCs/>
        </w:rPr>
      </w:pPr>
      <w:r>
        <w:rPr>
          <w:iCs/>
        </w:rPr>
        <w:t xml:space="preserve">You can find the amount of your FY 2020 regulatory fees in </w:t>
      </w:r>
      <w:r w:rsidR="00725DFD" w:rsidRPr="00725DFD">
        <w:rPr>
          <w:iCs/>
        </w:rPr>
        <w:t xml:space="preserve">the FCC’s </w:t>
      </w:r>
      <w:hyperlink r:id="rId10" w:history="1">
        <w:r w:rsidR="00725DFD" w:rsidRPr="00725DFD">
          <w:rPr>
            <w:rStyle w:val="Hyperlink"/>
            <w:iCs/>
          </w:rPr>
          <w:t>Report and Order</w:t>
        </w:r>
      </w:hyperlink>
      <w:r w:rsidR="00725DFD">
        <w:rPr>
          <w:iCs/>
        </w:rPr>
        <w:t xml:space="preserve"> </w:t>
      </w:r>
      <w:r>
        <w:rPr>
          <w:iCs/>
        </w:rPr>
        <w:t>Appendix C (</w:t>
      </w:r>
      <w:r w:rsidR="00725DFD">
        <w:rPr>
          <w:iCs/>
        </w:rPr>
        <w:t xml:space="preserve">which includes </w:t>
      </w:r>
      <w:r>
        <w:rPr>
          <w:iCs/>
        </w:rPr>
        <w:t>fees for</w:t>
      </w:r>
      <w:r w:rsidR="00767BC4">
        <w:rPr>
          <w:iCs/>
        </w:rPr>
        <w:t>, among other things,</w:t>
      </w:r>
      <w:r>
        <w:rPr>
          <w:iCs/>
        </w:rPr>
        <w:t xml:space="preserve"> all radio, LPTV, Class A TV, and TV and FM Translators and Booster stations) and Appendix G (</w:t>
      </w:r>
      <w:r w:rsidR="00725DFD">
        <w:rPr>
          <w:iCs/>
        </w:rPr>
        <w:t xml:space="preserve">which includes </w:t>
      </w:r>
      <w:r>
        <w:rPr>
          <w:iCs/>
        </w:rPr>
        <w:t xml:space="preserve">fees for all full-power TV stations).  </w:t>
      </w:r>
      <w:r w:rsidRPr="000C1051">
        <w:rPr>
          <w:iCs/>
        </w:rPr>
        <w:t xml:space="preserve">Additional resources regarding payment methods and procedures are available at </w:t>
      </w:r>
      <w:hyperlink r:id="rId11" w:history="1">
        <w:r w:rsidRPr="000C1051">
          <w:rPr>
            <w:rStyle w:val="Hyperlink"/>
            <w:iCs/>
          </w:rPr>
          <w:t>http://www.fcc.gov/regfees</w:t>
        </w:r>
      </w:hyperlink>
      <w:r w:rsidRPr="000C1051">
        <w:rPr>
          <w:iCs/>
        </w:rPr>
        <w:t>.</w:t>
      </w:r>
    </w:p>
    <w:p w14:paraId="63C1313C" w14:textId="77777777" w:rsidR="000C1051" w:rsidRDefault="000C1051" w:rsidP="000C1051">
      <w:pPr>
        <w:tabs>
          <w:tab w:val="left" w:pos="720"/>
        </w:tabs>
        <w:spacing w:after="0"/>
        <w:jc w:val="both"/>
        <w:rPr>
          <w:iCs/>
        </w:rPr>
      </w:pPr>
    </w:p>
    <w:p w14:paraId="058AA5B0" w14:textId="6251E3BC" w:rsidR="000C1051" w:rsidRDefault="000C1051" w:rsidP="000C1051">
      <w:pPr>
        <w:tabs>
          <w:tab w:val="left" w:pos="720"/>
        </w:tabs>
        <w:spacing w:after="0"/>
        <w:jc w:val="both"/>
      </w:pPr>
      <w:r>
        <w:rPr>
          <w:i/>
          <w:iCs/>
          <w:color w:val="2E74B5" w:themeColor="accent1" w:themeShade="BF"/>
        </w:rPr>
        <w:t>Payment Flexibility in Light of the COVID-19 Pandemic</w:t>
      </w:r>
      <w:r w:rsidRPr="005E3AF9">
        <w:t xml:space="preserve">.  </w:t>
      </w:r>
      <w:r>
        <w:t xml:space="preserve">The Commission has announced the availability of several forms of potential relief intended to assist regulatees (including broadcasters) who have been financially harmed by the COVID-19 pandemic.  </w:t>
      </w:r>
      <w:r w:rsidR="004E19EF">
        <w:t>W</w:t>
      </w:r>
      <w:r w:rsidR="009D2749">
        <w:t xml:space="preserve">e have received informal FCC staff guidance that </w:t>
      </w:r>
      <w:r w:rsidR="009D2749">
        <w:rPr>
          <w:u w:val="single"/>
        </w:rPr>
        <w:t>a</w:t>
      </w:r>
      <w:r w:rsidRPr="002767FE">
        <w:rPr>
          <w:u w:val="single"/>
        </w:rPr>
        <w:t xml:space="preserve">ny </w:t>
      </w:r>
      <w:r w:rsidR="00196C8B">
        <w:rPr>
          <w:u w:val="single"/>
        </w:rPr>
        <w:t>request for additional COVID-19 flexibility and</w:t>
      </w:r>
      <w:r>
        <w:rPr>
          <w:u w:val="single"/>
        </w:rPr>
        <w:t xml:space="preserve"> relief </w:t>
      </w:r>
      <w:r w:rsidR="004E19EF">
        <w:rPr>
          <w:u w:val="single"/>
        </w:rPr>
        <w:t>must be filed no later than today’s</w:t>
      </w:r>
      <w:r w:rsidR="009D2749">
        <w:rPr>
          <w:u w:val="single"/>
        </w:rPr>
        <w:t xml:space="preserve"> payment </w:t>
      </w:r>
      <w:r w:rsidR="004E19EF">
        <w:rPr>
          <w:u w:val="single"/>
        </w:rPr>
        <w:t>deadline</w:t>
      </w:r>
      <w:r w:rsidRPr="002767FE">
        <w:rPr>
          <w:u w:val="single"/>
        </w:rPr>
        <w:t>.</w:t>
      </w:r>
      <w:r>
        <w:t xml:space="preserve">  The forms of potential relief include the following:</w:t>
      </w:r>
    </w:p>
    <w:p w14:paraId="33031114" w14:textId="77777777" w:rsidR="000C1051" w:rsidRPr="00647F02" w:rsidRDefault="000C1051" w:rsidP="000C1051">
      <w:pPr>
        <w:tabs>
          <w:tab w:val="left" w:pos="720"/>
        </w:tabs>
        <w:spacing w:after="0"/>
        <w:jc w:val="both"/>
        <w:rPr>
          <w:rFonts w:cs="Times New Roman"/>
          <w:szCs w:val="24"/>
        </w:rPr>
      </w:pPr>
    </w:p>
    <w:p w14:paraId="17B2F254" w14:textId="77017FB8" w:rsidR="000C1051" w:rsidRDefault="000C1051" w:rsidP="000C1051">
      <w:pPr>
        <w:pStyle w:val="ListParagraph"/>
        <w:numPr>
          <w:ilvl w:val="0"/>
          <w:numId w:val="4"/>
        </w:numPr>
        <w:tabs>
          <w:tab w:val="left" w:pos="720"/>
        </w:tabs>
        <w:spacing w:after="0" w:line="240" w:lineRule="auto"/>
        <w:ind w:left="720"/>
        <w:contextualSpacing w:val="0"/>
        <w:jc w:val="both"/>
        <w:rPr>
          <w:rFonts w:ascii="Times New Roman" w:hAnsi="Times New Roman" w:cs="Times New Roman"/>
          <w:sz w:val="24"/>
          <w:szCs w:val="24"/>
        </w:rPr>
      </w:pPr>
      <w:r w:rsidRPr="00647F02">
        <w:rPr>
          <w:rFonts w:ascii="Times New Roman" w:hAnsi="Times New Roman" w:cs="Times New Roman"/>
          <w:sz w:val="24"/>
          <w:szCs w:val="24"/>
        </w:rPr>
        <w:t xml:space="preserve">The </w:t>
      </w:r>
      <w:r>
        <w:rPr>
          <w:rFonts w:ascii="Times New Roman" w:hAnsi="Times New Roman" w:cs="Times New Roman"/>
          <w:sz w:val="24"/>
          <w:szCs w:val="24"/>
        </w:rPr>
        <w:t>FCC will not require separate filings for requests for fee waivers, reductions, deferrals, or extended payment terms (i.e., installment payment requests) for financial hardship, and instead will accept single submissions requesting any combination (or all) of the foregoing forms of relief.  S</w:t>
      </w:r>
      <w:r w:rsidR="00196C8B">
        <w:rPr>
          <w:rFonts w:ascii="Times New Roman" w:hAnsi="Times New Roman" w:cs="Times New Roman"/>
          <w:sz w:val="24"/>
          <w:szCs w:val="24"/>
        </w:rPr>
        <w:t xml:space="preserve">tations who might need such flexibility should </w:t>
      </w:r>
      <w:r>
        <w:rPr>
          <w:rFonts w:ascii="Times New Roman" w:hAnsi="Times New Roman" w:cs="Times New Roman"/>
          <w:sz w:val="24"/>
          <w:szCs w:val="24"/>
        </w:rPr>
        <w:t>submit</w:t>
      </w:r>
      <w:r w:rsidR="00196C8B">
        <w:rPr>
          <w:rFonts w:ascii="Times New Roman" w:hAnsi="Times New Roman" w:cs="Times New Roman"/>
          <w:sz w:val="24"/>
          <w:szCs w:val="24"/>
        </w:rPr>
        <w:t xml:space="preserve"> them</w:t>
      </w:r>
      <w:r>
        <w:rPr>
          <w:rFonts w:ascii="Times New Roman" w:hAnsi="Times New Roman" w:cs="Times New Roman"/>
          <w:sz w:val="24"/>
          <w:szCs w:val="24"/>
        </w:rPr>
        <w:t xml:space="preserve"> electronically</w:t>
      </w:r>
      <w:r w:rsidR="00196C8B">
        <w:rPr>
          <w:rFonts w:ascii="Times New Roman" w:hAnsi="Times New Roman" w:cs="Times New Roman"/>
          <w:sz w:val="24"/>
          <w:szCs w:val="24"/>
        </w:rPr>
        <w:t xml:space="preserve"> by </w:t>
      </w:r>
      <w:r w:rsidR="004E19EF">
        <w:rPr>
          <w:rFonts w:ascii="Times New Roman" w:hAnsi="Times New Roman" w:cs="Times New Roman"/>
          <w:sz w:val="24"/>
          <w:szCs w:val="24"/>
        </w:rPr>
        <w:t>today</w:t>
      </w:r>
      <w:r w:rsidR="00040F25">
        <w:rPr>
          <w:rFonts w:ascii="Times New Roman" w:hAnsi="Times New Roman" w:cs="Times New Roman"/>
          <w:sz w:val="24"/>
          <w:szCs w:val="24"/>
        </w:rPr>
        <w:t>—Monday</w:t>
      </w:r>
      <w:r w:rsidR="00196C8B">
        <w:rPr>
          <w:rFonts w:ascii="Times New Roman" w:hAnsi="Times New Roman" w:cs="Times New Roman"/>
          <w:sz w:val="24"/>
          <w:szCs w:val="24"/>
        </w:rPr>
        <w:t>, September 28</w:t>
      </w:r>
      <w:r w:rsidR="00040F25">
        <w:rPr>
          <w:rFonts w:ascii="Times New Roman" w:hAnsi="Times New Roman" w:cs="Times New Roman"/>
          <w:sz w:val="24"/>
          <w:szCs w:val="24"/>
        </w:rPr>
        <w:t xml:space="preserve">—to </w:t>
      </w:r>
      <w:hyperlink r:id="rId12" w:history="1">
        <w:r w:rsidRPr="00647F02">
          <w:rPr>
            <w:rStyle w:val="Hyperlink"/>
            <w:rFonts w:ascii="Times New Roman" w:hAnsi="Times New Roman" w:cs="Times New Roman"/>
            <w:sz w:val="24"/>
            <w:szCs w:val="24"/>
          </w:rPr>
          <w:t>2020regfeerelief@fcc.gov</w:t>
        </w:r>
      </w:hyperlink>
      <w:r w:rsidR="00196C8B">
        <w:rPr>
          <w:rFonts w:ascii="Times New Roman" w:hAnsi="Times New Roman" w:cs="Times New Roman"/>
          <w:sz w:val="24"/>
          <w:szCs w:val="24"/>
        </w:rPr>
        <w:t xml:space="preserve"> (or discuss the situation with FCC counsel).</w:t>
      </w:r>
    </w:p>
    <w:p w14:paraId="47072D9F" w14:textId="77777777" w:rsidR="000C1051" w:rsidRPr="00647F02" w:rsidRDefault="000C1051" w:rsidP="000C1051">
      <w:pPr>
        <w:pStyle w:val="ListParagraph"/>
        <w:tabs>
          <w:tab w:val="left" w:pos="720"/>
        </w:tabs>
        <w:spacing w:after="0" w:line="240" w:lineRule="auto"/>
        <w:contextualSpacing w:val="0"/>
        <w:jc w:val="both"/>
        <w:rPr>
          <w:rFonts w:ascii="Times New Roman" w:hAnsi="Times New Roman" w:cs="Times New Roman"/>
          <w:sz w:val="24"/>
          <w:szCs w:val="24"/>
        </w:rPr>
      </w:pPr>
    </w:p>
    <w:p w14:paraId="796E13EF" w14:textId="2A6E4499" w:rsidR="000C1051" w:rsidRDefault="000C1051" w:rsidP="000C1051">
      <w:pPr>
        <w:pStyle w:val="ListParagraph"/>
        <w:numPr>
          <w:ilvl w:val="0"/>
          <w:numId w:val="4"/>
        </w:numPr>
        <w:tabs>
          <w:tab w:val="left" w:pos="720"/>
        </w:tabs>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If the Commission grants an installment payment request, the Commission</w:t>
      </w:r>
      <w:r w:rsidR="00196C8B">
        <w:rPr>
          <w:rFonts w:ascii="Times New Roman" w:hAnsi="Times New Roman" w:cs="Times New Roman"/>
          <w:sz w:val="24"/>
          <w:szCs w:val="24"/>
        </w:rPr>
        <w:t xml:space="preserve"> will also decrease</w:t>
      </w:r>
      <w:r>
        <w:rPr>
          <w:rFonts w:ascii="Times New Roman" w:hAnsi="Times New Roman" w:cs="Times New Roman"/>
          <w:sz w:val="24"/>
          <w:szCs w:val="24"/>
        </w:rPr>
        <w:t xml:space="preserve"> the interest rate the Commission charges on installment payments to an unspecified “nominal rate</w:t>
      </w:r>
      <w:r w:rsidR="004E19EF">
        <w:rPr>
          <w:rFonts w:ascii="Times New Roman" w:hAnsi="Times New Roman" w:cs="Times New Roman"/>
          <w:sz w:val="24"/>
          <w:szCs w:val="24"/>
        </w:rPr>
        <w:t>,</w:t>
      </w:r>
      <w:r>
        <w:rPr>
          <w:rFonts w:ascii="Times New Roman" w:hAnsi="Times New Roman" w:cs="Times New Roman"/>
          <w:sz w:val="24"/>
          <w:szCs w:val="24"/>
        </w:rPr>
        <w:t>” and the Commission will waive the typical requirement to provide a down payment in order to be eligible for installment payments.</w:t>
      </w:r>
    </w:p>
    <w:p w14:paraId="0EFFBC9A" w14:textId="77777777" w:rsidR="000C1051" w:rsidRPr="000940D2" w:rsidRDefault="000C1051" w:rsidP="000C1051">
      <w:pPr>
        <w:tabs>
          <w:tab w:val="left" w:pos="720"/>
        </w:tabs>
        <w:spacing w:after="0"/>
        <w:ind w:left="720"/>
        <w:jc w:val="both"/>
        <w:rPr>
          <w:rFonts w:cs="Times New Roman"/>
          <w:szCs w:val="24"/>
        </w:rPr>
      </w:pPr>
    </w:p>
    <w:p w14:paraId="09BBE25A" w14:textId="41844CB6" w:rsidR="001E026B" w:rsidRPr="004E19EF" w:rsidRDefault="000C1051" w:rsidP="004755CB">
      <w:pPr>
        <w:pStyle w:val="ListParagraph"/>
        <w:numPr>
          <w:ilvl w:val="0"/>
          <w:numId w:val="4"/>
        </w:numPr>
        <w:tabs>
          <w:tab w:val="left" w:pos="720"/>
        </w:tabs>
        <w:autoSpaceDE w:val="0"/>
        <w:autoSpaceDN w:val="0"/>
        <w:adjustRightInd w:val="0"/>
        <w:spacing w:after="0" w:line="240" w:lineRule="auto"/>
        <w:ind w:left="720"/>
        <w:contextualSpacing w:val="0"/>
        <w:jc w:val="both"/>
        <w:rPr>
          <w:rFonts w:eastAsia="Calibri" w:cs="Times New Roman"/>
          <w:iCs/>
          <w:szCs w:val="24"/>
        </w:rPr>
      </w:pPr>
      <w:r w:rsidRPr="004E19EF">
        <w:rPr>
          <w:rFonts w:ascii="Times New Roman" w:hAnsi="Times New Roman" w:cs="Times New Roman"/>
          <w:sz w:val="24"/>
          <w:szCs w:val="24"/>
        </w:rPr>
        <w:t>The Commission has partially waived its</w:t>
      </w:r>
      <w:r w:rsidRPr="004E19EF">
        <w:rPr>
          <w:rFonts w:ascii="Times New Roman" w:eastAsia="Calibri" w:hAnsi="Times New Roman" w:cs="Times New Roman"/>
          <w:sz w:val="24"/>
          <w:szCs w:val="24"/>
        </w:rPr>
        <w:t xml:space="preserve"> “</w:t>
      </w:r>
      <w:r w:rsidRPr="004E19EF">
        <w:rPr>
          <w:rFonts w:ascii="Times New Roman" w:hAnsi="Times New Roman" w:cs="Times New Roman"/>
          <w:sz w:val="24"/>
          <w:szCs w:val="24"/>
        </w:rPr>
        <w:t>red light” rule by permitting regulatees with outstanding debts owed to the Commission to nonetheless request waivers, reductions, deferrals, and installment payment terms for FY 2020 fees.  (Please note, however, that regulatees for whom the red light rule is waived will be required to resolve all delinquent debt currently owed prior to obtaining FY 2020 regulatory fee relief.)</w:t>
      </w:r>
      <w:r w:rsidR="00196C8B" w:rsidRPr="004E19EF">
        <w:rPr>
          <w:rFonts w:ascii="Times New Roman" w:hAnsi="Times New Roman" w:cs="Times New Roman"/>
          <w:sz w:val="24"/>
          <w:szCs w:val="24"/>
        </w:rPr>
        <w:t xml:space="preserve">  </w:t>
      </w:r>
    </w:p>
    <w:p w14:paraId="1CE69C91" w14:textId="77777777" w:rsidR="009539AE" w:rsidRPr="00417456" w:rsidRDefault="009539AE" w:rsidP="008B6A48">
      <w:pPr>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D2AAC9" w14:textId="7CFE01F1" w:rsidR="008B1CD1" w:rsidRDefault="008B1CD1" w:rsidP="0062409E">
      <w:pPr>
        <w:autoSpaceDE w:val="0"/>
        <w:autoSpaceDN w:val="0"/>
        <w:adjustRightInd w:val="0"/>
        <w:spacing w:after="0"/>
        <w:jc w:val="both"/>
        <w:rPr>
          <w:rFonts w:eastAsia="Calibri" w:cs="Times New Roman"/>
          <w:szCs w:val="24"/>
        </w:rPr>
      </w:pPr>
    </w:p>
    <w:p w14:paraId="582560FB" w14:textId="77777777" w:rsidR="00522399" w:rsidRDefault="003B7161" w:rsidP="001B3E5D">
      <w:pPr>
        <w:pStyle w:val="Heading1"/>
        <w:rPr>
          <w:rFonts w:eastAsia="Times New Roman"/>
          <w:sz w:val="32"/>
        </w:rPr>
      </w:pPr>
      <w:bookmarkStart w:id="20" w:name="_Enforcement_Bureau_Issues"/>
      <w:bookmarkStart w:id="21" w:name="_TV_Broadcasters_Must"/>
      <w:bookmarkEnd w:id="20"/>
      <w:bookmarkEnd w:id="21"/>
      <w:r>
        <w:rPr>
          <w:rFonts w:eastAsia="Times New Roman"/>
          <w:sz w:val="32"/>
        </w:rPr>
        <w:t>TV Broadcasters Must Make Triennial Carriage Elections</w:t>
      </w:r>
    </w:p>
    <w:p w14:paraId="01D1574C" w14:textId="4FA3C0B9" w:rsidR="006456EA" w:rsidRPr="009539AE" w:rsidRDefault="003B7161" w:rsidP="001B3E5D">
      <w:pPr>
        <w:pStyle w:val="Heading1"/>
        <w:rPr>
          <w:rFonts w:eastAsia="Times New Roman"/>
          <w:sz w:val="32"/>
        </w:rPr>
      </w:pPr>
      <w:r>
        <w:rPr>
          <w:rFonts w:eastAsia="Times New Roman"/>
          <w:sz w:val="32"/>
        </w:rPr>
        <w:t>by</w:t>
      </w:r>
      <w:r w:rsidR="00522399">
        <w:rPr>
          <w:rFonts w:eastAsia="Times New Roman"/>
          <w:sz w:val="32"/>
        </w:rPr>
        <w:t xml:space="preserve"> </w:t>
      </w:r>
      <w:r>
        <w:rPr>
          <w:rFonts w:eastAsia="Times New Roman"/>
          <w:sz w:val="32"/>
        </w:rPr>
        <w:t xml:space="preserve">Thursday, </w:t>
      </w:r>
      <w:r w:rsidRPr="003B7161">
        <w:rPr>
          <w:rFonts w:eastAsia="Times New Roman"/>
          <w:b/>
          <w:sz w:val="32"/>
        </w:rPr>
        <w:t>October 1, 2020</w:t>
      </w:r>
    </w:p>
    <w:p w14:paraId="570EB66E" w14:textId="77777777" w:rsidR="006456EA" w:rsidRPr="0088215E" w:rsidRDefault="006456EA" w:rsidP="001B3E5D">
      <w:pPr>
        <w:keepNext/>
        <w:keepLines/>
        <w:spacing w:after="0"/>
      </w:pPr>
    </w:p>
    <w:p w14:paraId="1B359E6B" w14:textId="468FB9B8" w:rsidR="0088215E" w:rsidRDefault="00802B18" w:rsidP="00C678AE">
      <w:pPr>
        <w:keepNext/>
        <w:keepLines/>
        <w:spacing w:after="0"/>
        <w:ind w:firstLine="720"/>
        <w:jc w:val="both"/>
        <w:rPr>
          <w:rFonts w:cs="Times New Roman"/>
          <w:szCs w:val="24"/>
        </w:rPr>
      </w:pPr>
      <w:r>
        <w:rPr>
          <w:rFonts w:cs="Times New Roman"/>
          <w:szCs w:val="24"/>
        </w:rPr>
        <w:t xml:space="preserve">TV broadcasters face another extremely important deadline </w:t>
      </w:r>
      <w:r w:rsidR="000E4C1F">
        <w:rPr>
          <w:rFonts w:cs="Times New Roman"/>
          <w:szCs w:val="24"/>
        </w:rPr>
        <w:t>this week: This</w:t>
      </w:r>
      <w:r>
        <w:rPr>
          <w:rFonts w:cs="Times New Roman"/>
          <w:szCs w:val="24"/>
        </w:rPr>
        <w:t xml:space="preserve"> </w:t>
      </w:r>
      <w:r w:rsidR="0088215E" w:rsidRPr="0088215E">
        <w:rPr>
          <w:rFonts w:cs="Times New Roman"/>
          <w:szCs w:val="24"/>
        </w:rPr>
        <w:t xml:space="preserve">Thursday, </w:t>
      </w:r>
      <w:r w:rsidR="0088215E" w:rsidRPr="0088215E">
        <w:rPr>
          <w:rFonts w:cs="Times New Roman"/>
          <w:b/>
          <w:szCs w:val="24"/>
        </w:rPr>
        <w:t>October 1, 2020,</w:t>
      </w:r>
      <w:r w:rsidR="0088215E" w:rsidRPr="0088215E">
        <w:rPr>
          <w:rFonts w:cs="Times New Roman"/>
          <w:szCs w:val="24"/>
        </w:rPr>
        <w:t xml:space="preserve"> is the deadline for TV broadcasters to make their triennial carriage elections for the January 1, 2021–December 31, 2023, </w:t>
      </w:r>
      <w:r>
        <w:rPr>
          <w:rFonts w:cs="Times New Roman"/>
          <w:szCs w:val="24"/>
        </w:rPr>
        <w:t xml:space="preserve">carriage election </w:t>
      </w:r>
      <w:r w:rsidR="0088215E" w:rsidRPr="0088215E">
        <w:rPr>
          <w:rFonts w:cs="Times New Roman"/>
          <w:szCs w:val="24"/>
        </w:rPr>
        <w:t>cycle.</w:t>
      </w:r>
      <w:r w:rsidR="0088215E">
        <w:rPr>
          <w:rFonts w:cs="Times New Roman"/>
          <w:szCs w:val="24"/>
        </w:rPr>
        <w:t xml:space="preserve">  </w:t>
      </w:r>
      <w:r w:rsidR="000E4C1F">
        <w:rPr>
          <w:rFonts w:cs="Times New Roman"/>
          <w:szCs w:val="24"/>
        </w:rPr>
        <w:t xml:space="preserve">As we’ve reported, the elections that television stations must make by October 1 mark their first elections </w:t>
      </w:r>
      <w:r w:rsidR="0088215E">
        <w:rPr>
          <w:rFonts w:cs="Times New Roman"/>
          <w:szCs w:val="24"/>
        </w:rPr>
        <w:t>under the Commission’s new</w:t>
      </w:r>
      <w:r w:rsidR="000E4C1F">
        <w:rPr>
          <w:rFonts w:cs="Times New Roman"/>
          <w:szCs w:val="24"/>
        </w:rPr>
        <w:t>, streamlined</w:t>
      </w:r>
      <w:r w:rsidR="0088215E">
        <w:rPr>
          <w:rFonts w:cs="Times New Roman"/>
          <w:szCs w:val="24"/>
        </w:rPr>
        <w:t xml:space="preserve"> </w:t>
      </w:r>
      <w:r>
        <w:rPr>
          <w:rFonts w:cs="Times New Roman"/>
          <w:szCs w:val="24"/>
        </w:rPr>
        <w:t>carriage election procedures.</w:t>
      </w:r>
    </w:p>
    <w:p w14:paraId="12D4AAD4" w14:textId="77777777" w:rsidR="00C678AE" w:rsidRPr="0088215E" w:rsidRDefault="00C678AE" w:rsidP="00C678AE">
      <w:pPr>
        <w:keepNext/>
        <w:keepLines/>
        <w:spacing w:after="0"/>
        <w:ind w:firstLine="720"/>
        <w:jc w:val="both"/>
        <w:rPr>
          <w:rFonts w:cs="Times New Roman"/>
          <w:szCs w:val="24"/>
        </w:rPr>
      </w:pPr>
    </w:p>
    <w:p w14:paraId="6C1C12A1" w14:textId="2E4795F2" w:rsidR="00065636" w:rsidRDefault="00065636" w:rsidP="00C678AE">
      <w:pPr>
        <w:spacing w:after="0"/>
        <w:jc w:val="both"/>
        <w:rPr>
          <w:rFonts w:cs="Times New Roman"/>
          <w:szCs w:val="24"/>
        </w:rPr>
      </w:pPr>
      <w:r>
        <w:rPr>
          <w:i/>
          <w:iCs/>
          <w:color w:val="2E74B5" w:themeColor="accent1" w:themeShade="BF"/>
        </w:rPr>
        <w:t>Background</w:t>
      </w:r>
      <w:r w:rsidRPr="005E3AF9">
        <w:t xml:space="preserve">.  </w:t>
      </w:r>
      <w:r w:rsidR="00784F7A">
        <w:rPr>
          <w:rFonts w:cs="Times New Roman"/>
          <w:szCs w:val="24"/>
        </w:rPr>
        <w:t>L</w:t>
      </w:r>
      <w:r w:rsidR="003B7161" w:rsidRPr="003B7161">
        <w:rPr>
          <w:rFonts w:cs="Times New Roman"/>
          <w:szCs w:val="24"/>
        </w:rPr>
        <w:t>ast year</w:t>
      </w:r>
      <w:r w:rsidR="00784F7A">
        <w:rPr>
          <w:rFonts w:cs="Times New Roman"/>
          <w:szCs w:val="24"/>
        </w:rPr>
        <w:t>,</w:t>
      </w:r>
      <w:r w:rsidR="003B7161" w:rsidRPr="003B7161">
        <w:rPr>
          <w:rFonts w:cs="Times New Roman"/>
          <w:szCs w:val="24"/>
        </w:rPr>
        <w:t xml:space="preserve"> the Commission jettisoned the </w:t>
      </w:r>
      <w:r>
        <w:rPr>
          <w:rFonts w:cs="Times New Roman"/>
          <w:szCs w:val="24"/>
        </w:rPr>
        <w:t xml:space="preserve">“old” </w:t>
      </w:r>
      <w:r w:rsidR="003B7161" w:rsidRPr="003B7161">
        <w:rPr>
          <w:rFonts w:cs="Times New Roman"/>
          <w:szCs w:val="24"/>
        </w:rPr>
        <w:t xml:space="preserve">requirement </w:t>
      </w:r>
      <w:r w:rsidR="000E4C1F">
        <w:rPr>
          <w:rFonts w:cs="Times New Roman"/>
          <w:szCs w:val="24"/>
        </w:rPr>
        <w:t xml:space="preserve">that </w:t>
      </w:r>
      <w:r w:rsidR="003B7161" w:rsidRPr="003B7161">
        <w:rPr>
          <w:rFonts w:cs="Times New Roman"/>
          <w:szCs w:val="24"/>
        </w:rPr>
        <w:t>broadcas</w:t>
      </w:r>
      <w:r w:rsidR="000E4C1F">
        <w:rPr>
          <w:rFonts w:cs="Times New Roman"/>
          <w:szCs w:val="24"/>
        </w:rPr>
        <w:t>t television stations</w:t>
      </w:r>
      <w:r w:rsidR="008B6A48">
        <w:rPr>
          <w:rFonts w:cs="Times New Roman"/>
          <w:szCs w:val="24"/>
        </w:rPr>
        <w:t xml:space="preserve"> </w:t>
      </w:r>
      <w:r w:rsidR="000E4C1F">
        <w:rPr>
          <w:rFonts w:cs="Times New Roman"/>
          <w:szCs w:val="24"/>
        </w:rPr>
        <w:t>make their</w:t>
      </w:r>
      <w:r w:rsidR="003B7161" w:rsidRPr="003B7161">
        <w:rPr>
          <w:rFonts w:cs="Times New Roman"/>
          <w:szCs w:val="24"/>
        </w:rPr>
        <w:t xml:space="preserve"> triennial retransmission consent/must-carry elections to MVPDs in written notices sent via certified mail.  Instead, </w:t>
      </w:r>
      <w:r>
        <w:rPr>
          <w:rFonts w:cs="Times New Roman"/>
          <w:szCs w:val="24"/>
        </w:rPr>
        <w:t>all carriage elections are now made 100% electronically</w:t>
      </w:r>
      <w:r w:rsidR="00C678AE">
        <w:rPr>
          <w:rFonts w:cs="Times New Roman"/>
          <w:szCs w:val="24"/>
        </w:rPr>
        <w:t xml:space="preserve">.  (You’ll recall that the first deadline regarding the new election procedures passed a couple of months ago; </w:t>
      </w:r>
      <w:r w:rsidR="0009756C">
        <w:rPr>
          <w:rFonts w:cs="Times New Roman"/>
          <w:szCs w:val="24"/>
        </w:rPr>
        <w:t xml:space="preserve">by July 31, 2020, </w:t>
      </w:r>
      <w:r w:rsidR="00C678AE">
        <w:rPr>
          <w:rFonts w:cs="Times New Roman"/>
          <w:szCs w:val="24"/>
        </w:rPr>
        <w:t>television stations were required to</w:t>
      </w:r>
      <w:r w:rsidR="00A30347">
        <w:rPr>
          <w:rFonts w:cs="Times New Roman"/>
          <w:szCs w:val="24"/>
        </w:rPr>
        <w:t xml:space="preserve"> post an email address and phone number for carriage-related inquiries in the </w:t>
      </w:r>
      <w:r w:rsidR="00A30347" w:rsidRPr="00A30347">
        <w:rPr>
          <w:rFonts w:cs="Times New Roman"/>
          <w:szCs w:val="24"/>
        </w:rPr>
        <w:t xml:space="preserve">field titled “Carriage Election Contact </w:t>
      </w:r>
      <w:r w:rsidR="00A30347">
        <w:rPr>
          <w:rFonts w:cs="Times New Roman"/>
          <w:szCs w:val="24"/>
        </w:rPr>
        <w:t xml:space="preserve">Information” </w:t>
      </w:r>
      <w:r w:rsidR="00A30347" w:rsidRPr="00A30347">
        <w:rPr>
          <w:rFonts w:cs="Times New Roman"/>
          <w:szCs w:val="24"/>
        </w:rPr>
        <w:t xml:space="preserve">near the bottom of </w:t>
      </w:r>
      <w:r w:rsidR="00A30347">
        <w:rPr>
          <w:rFonts w:cs="Times New Roman"/>
          <w:szCs w:val="24"/>
        </w:rPr>
        <w:t>the front page of each station’s OPIF.)</w:t>
      </w:r>
    </w:p>
    <w:p w14:paraId="60B454C8" w14:textId="77777777" w:rsidR="00C678AE" w:rsidRDefault="00C678AE" w:rsidP="00C678AE">
      <w:pPr>
        <w:spacing w:after="0"/>
        <w:jc w:val="both"/>
        <w:rPr>
          <w:i/>
          <w:iCs/>
          <w:color w:val="2E74B5" w:themeColor="accent1" w:themeShade="BF"/>
        </w:rPr>
      </w:pPr>
    </w:p>
    <w:p w14:paraId="15A97EAB" w14:textId="3EFBC8EC" w:rsidR="003B7161" w:rsidRDefault="00065636" w:rsidP="00C678AE">
      <w:pPr>
        <w:spacing w:after="0"/>
        <w:jc w:val="both"/>
      </w:pPr>
      <w:r>
        <w:rPr>
          <w:i/>
          <w:iCs/>
          <w:color w:val="2E74B5" w:themeColor="accent1" w:themeShade="BF"/>
        </w:rPr>
        <w:t>New Procedures Applicable to 2020 Carriage Elections</w:t>
      </w:r>
      <w:r w:rsidRPr="005E3AF9">
        <w:t xml:space="preserve">.  </w:t>
      </w:r>
      <w:r w:rsidR="007035FA">
        <w:t xml:space="preserve">The Commission’s new election procedures change various important aspects of how TV broadcasters </w:t>
      </w:r>
      <w:r w:rsidR="008C3A1B">
        <w:t xml:space="preserve">must </w:t>
      </w:r>
      <w:r w:rsidR="007035FA">
        <w:t xml:space="preserve">make </w:t>
      </w:r>
      <w:r w:rsidR="00C678AE">
        <w:t>their carriage</w:t>
      </w:r>
      <w:r w:rsidR="007035FA">
        <w:t xml:space="preserve"> elections, including </w:t>
      </w:r>
      <w:r w:rsidR="00CD4F65">
        <w:t>as follows</w:t>
      </w:r>
      <w:r w:rsidR="007035FA">
        <w:t>:</w:t>
      </w:r>
    </w:p>
    <w:p w14:paraId="5C57D276" w14:textId="77777777" w:rsidR="00C678AE" w:rsidRPr="003B7161" w:rsidRDefault="00C678AE" w:rsidP="00C678AE">
      <w:pPr>
        <w:spacing w:after="0"/>
        <w:jc w:val="both"/>
        <w:rPr>
          <w:rFonts w:cs="Times New Roman"/>
          <w:szCs w:val="24"/>
        </w:rPr>
      </w:pPr>
    </w:p>
    <w:p w14:paraId="52C302FB" w14:textId="7885AF14" w:rsidR="003B7161" w:rsidRDefault="003B7161" w:rsidP="00C678AE">
      <w:pPr>
        <w:numPr>
          <w:ilvl w:val="0"/>
          <w:numId w:val="7"/>
        </w:numPr>
        <w:spacing w:after="0"/>
        <w:jc w:val="both"/>
        <w:rPr>
          <w:rFonts w:cs="Times New Roman"/>
          <w:szCs w:val="24"/>
        </w:rPr>
      </w:pPr>
      <w:r w:rsidRPr="003B7161">
        <w:rPr>
          <w:rFonts w:cs="Times New Roman"/>
          <w:szCs w:val="24"/>
        </w:rPr>
        <w:t xml:space="preserve">On or before </w:t>
      </w:r>
      <w:r w:rsidR="00C678AE">
        <w:rPr>
          <w:rFonts w:cs="Times New Roman"/>
          <w:szCs w:val="24"/>
        </w:rPr>
        <w:t xml:space="preserve">October 1, 2020 </w:t>
      </w:r>
      <w:r w:rsidR="001E1023">
        <w:rPr>
          <w:rFonts w:cs="Times New Roman"/>
          <w:szCs w:val="24"/>
        </w:rPr>
        <w:t xml:space="preserve">(and for </w:t>
      </w:r>
      <w:r w:rsidRPr="003B7161">
        <w:rPr>
          <w:rFonts w:cs="Times New Roman"/>
          <w:szCs w:val="24"/>
        </w:rPr>
        <w:t>each must carry/retransmission consent election deadline</w:t>
      </w:r>
      <w:r w:rsidR="001E1023">
        <w:rPr>
          <w:rFonts w:cs="Times New Roman"/>
          <w:szCs w:val="24"/>
        </w:rPr>
        <w:t xml:space="preserve"> thereafter)</w:t>
      </w:r>
      <w:r w:rsidRPr="003B7161">
        <w:rPr>
          <w:rFonts w:cs="Times New Roman"/>
          <w:szCs w:val="24"/>
        </w:rPr>
        <w:t xml:space="preserve">, each station </w:t>
      </w:r>
      <w:r w:rsidR="008B6A48">
        <w:rPr>
          <w:rFonts w:cs="Times New Roman"/>
          <w:szCs w:val="24"/>
        </w:rPr>
        <w:t>is</w:t>
      </w:r>
      <w:r w:rsidRPr="003B7161">
        <w:rPr>
          <w:rFonts w:cs="Times New Roman"/>
          <w:szCs w:val="24"/>
        </w:rPr>
        <w:t xml:space="preserve"> required to upload to its OPIF </w:t>
      </w:r>
      <w:r w:rsidR="008B6A48" w:rsidRPr="008B6A48">
        <w:rPr>
          <w:rFonts w:cs="Times New Roman"/>
          <w:szCs w:val="24"/>
        </w:rPr>
        <w:t>an election</w:t>
      </w:r>
      <w:r w:rsidR="008B6A48">
        <w:rPr>
          <w:rFonts w:cs="Times New Roman"/>
          <w:szCs w:val="24"/>
        </w:rPr>
        <w:t xml:space="preserve"> statement </w:t>
      </w:r>
      <w:r w:rsidR="009C154C">
        <w:rPr>
          <w:rFonts w:cs="Times New Roman"/>
          <w:szCs w:val="24"/>
        </w:rPr>
        <w:t>indicating</w:t>
      </w:r>
      <w:r w:rsidR="008B6A48">
        <w:rPr>
          <w:rFonts w:cs="Times New Roman"/>
          <w:szCs w:val="24"/>
        </w:rPr>
        <w:t xml:space="preserve"> whether the s</w:t>
      </w:r>
      <w:r w:rsidR="008B6A48" w:rsidRPr="008B6A48">
        <w:rPr>
          <w:rFonts w:cs="Times New Roman"/>
          <w:szCs w:val="24"/>
        </w:rPr>
        <w:t>tation elect</w:t>
      </w:r>
      <w:r w:rsidR="008B6A48">
        <w:rPr>
          <w:rFonts w:cs="Times New Roman"/>
          <w:szCs w:val="24"/>
        </w:rPr>
        <w:t>s</w:t>
      </w:r>
      <w:r w:rsidR="008B6A48" w:rsidRPr="008B6A48">
        <w:rPr>
          <w:rFonts w:cs="Times New Roman"/>
          <w:szCs w:val="24"/>
        </w:rPr>
        <w:t xml:space="preserve"> retransmission consent or mandatory carriage with respect to each MVPD for the </w:t>
      </w:r>
      <w:r w:rsidR="00E96565">
        <w:rPr>
          <w:rFonts w:cs="Times New Roman"/>
          <w:szCs w:val="24"/>
        </w:rPr>
        <w:t xml:space="preserve">forthcoming </w:t>
      </w:r>
      <w:r w:rsidR="008B6A48" w:rsidRPr="008B6A48">
        <w:rPr>
          <w:rFonts w:cs="Times New Roman"/>
          <w:szCs w:val="24"/>
        </w:rPr>
        <w:t xml:space="preserve">election cycle.  This can be </w:t>
      </w:r>
      <w:r w:rsidR="00C678AE">
        <w:rPr>
          <w:rFonts w:cs="Times New Roman"/>
          <w:szCs w:val="24"/>
        </w:rPr>
        <w:t xml:space="preserve">accomplished utilizing </w:t>
      </w:r>
      <w:r w:rsidR="008B6A48" w:rsidRPr="008B6A48">
        <w:rPr>
          <w:rFonts w:cs="Times New Roman"/>
          <w:szCs w:val="24"/>
        </w:rPr>
        <w:t xml:space="preserve">one single election statement </w:t>
      </w:r>
      <w:r w:rsidR="006279BF">
        <w:rPr>
          <w:rFonts w:cs="Times New Roman"/>
          <w:szCs w:val="24"/>
        </w:rPr>
        <w:t xml:space="preserve">covering </w:t>
      </w:r>
      <w:r w:rsidR="008B6A48" w:rsidRPr="008B6A48">
        <w:rPr>
          <w:rFonts w:cs="Times New Roman"/>
          <w:szCs w:val="24"/>
        </w:rPr>
        <w:t xml:space="preserve">all MVPDs.  </w:t>
      </w:r>
      <w:r w:rsidRPr="003B7161">
        <w:rPr>
          <w:rFonts w:cs="Times New Roman"/>
          <w:szCs w:val="24"/>
        </w:rPr>
        <w:t>Any notices of change in carriage election</w:t>
      </w:r>
      <w:r w:rsidR="008B6A48">
        <w:rPr>
          <w:rFonts w:cs="Times New Roman"/>
          <w:szCs w:val="24"/>
        </w:rPr>
        <w:t xml:space="preserve"> (described further below)</w:t>
      </w:r>
      <w:r w:rsidRPr="003B7161">
        <w:rPr>
          <w:rFonts w:cs="Times New Roman"/>
          <w:szCs w:val="24"/>
        </w:rPr>
        <w:t xml:space="preserve"> must be attached to the statement.</w:t>
      </w:r>
      <w:r w:rsidR="00305321">
        <w:rPr>
          <w:rFonts w:cs="Times New Roman"/>
          <w:szCs w:val="24"/>
        </w:rPr>
        <w:t xml:space="preserve">  (</w:t>
      </w:r>
      <w:r w:rsidR="00561B47">
        <w:rPr>
          <w:rFonts w:cs="Times New Roman"/>
          <w:i/>
          <w:szCs w:val="24"/>
        </w:rPr>
        <w:t xml:space="preserve">Note: </w:t>
      </w:r>
      <w:r w:rsidR="00305321" w:rsidRPr="00305321">
        <w:rPr>
          <w:rFonts w:cs="Times New Roman"/>
          <w:szCs w:val="24"/>
        </w:rPr>
        <w:t xml:space="preserve">For broadcast groups of more than one station, each station will have to </w:t>
      </w:r>
      <w:r w:rsidR="005B3592">
        <w:rPr>
          <w:rFonts w:cs="Times New Roman"/>
          <w:szCs w:val="24"/>
        </w:rPr>
        <w:t>upload</w:t>
      </w:r>
      <w:r w:rsidR="00305321" w:rsidRPr="00305321">
        <w:rPr>
          <w:rFonts w:cs="Times New Roman"/>
          <w:szCs w:val="24"/>
        </w:rPr>
        <w:t xml:space="preserve"> its </w:t>
      </w:r>
      <w:r w:rsidR="00305321" w:rsidRPr="00C678AE">
        <w:rPr>
          <w:rFonts w:cs="Times New Roman"/>
          <w:szCs w:val="24"/>
          <w:u w:val="single"/>
        </w:rPr>
        <w:t>own</w:t>
      </w:r>
      <w:r w:rsidR="00305321" w:rsidRPr="00305321">
        <w:rPr>
          <w:rFonts w:cs="Times New Roman"/>
          <w:szCs w:val="24"/>
        </w:rPr>
        <w:t xml:space="preserve"> </w:t>
      </w:r>
      <w:r w:rsidR="00305321" w:rsidRPr="00C678AE">
        <w:rPr>
          <w:rFonts w:cs="Times New Roman"/>
          <w:szCs w:val="24"/>
        </w:rPr>
        <w:t>complete</w:t>
      </w:r>
      <w:r w:rsidR="00305321" w:rsidRPr="00305321">
        <w:rPr>
          <w:rFonts w:cs="Times New Roman"/>
          <w:szCs w:val="24"/>
        </w:rPr>
        <w:t xml:space="preserve"> election statement.  Therefore, even if the group intends to elect retransmission consent with respect to </w:t>
      </w:r>
      <w:r w:rsidR="00C678AE">
        <w:rPr>
          <w:rFonts w:cs="Times New Roman"/>
          <w:szCs w:val="24"/>
        </w:rPr>
        <w:t>multiple system operators (</w:t>
      </w:r>
      <w:r w:rsidR="0005556C">
        <w:rPr>
          <w:rFonts w:cs="Times New Roman"/>
          <w:szCs w:val="24"/>
        </w:rPr>
        <w:t>“</w:t>
      </w:r>
      <w:r w:rsidR="00305321" w:rsidRPr="00305321">
        <w:rPr>
          <w:rFonts w:cs="Times New Roman"/>
          <w:szCs w:val="24"/>
        </w:rPr>
        <w:t>MSOs</w:t>
      </w:r>
      <w:r w:rsidR="0005556C">
        <w:rPr>
          <w:rFonts w:cs="Times New Roman"/>
          <w:szCs w:val="24"/>
        </w:rPr>
        <w:t>”</w:t>
      </w:r>
      <w:r w:rsidR="00C678AE">
        <w:rPr>
          <w:rFonts w:cs="Times New Roman"/>
          <w:szCs w:val="24"/>
        </w:rPr>
        <w:t>)</w:t>
      </w:r>
      <w:r w:rsidR="00305321" w:rsidRPr="00305321">
        <w:rPr>
          <w:rFonts w:cs="Times New Roman"/>
          <w:szCs w:val="24"/>
        </w:rPr>
        <w:t xml:space="preserve"> in multiple markets, each station must include that MSO on its own election statement.  For example, if </w:t>
      </w:r>
      <w:r w:rsidR="00305321">
        <w:rPr>
          <w:rFonts w:cs="Times New Roman"/>
          <w:szCs w:val="24"/>
        </w:rPr>
        <w:t>Cable Operator A</w:t>
      </w:r>
      <w:r w:rsidR="00305321" w:rsidRPr="00305321">
        <w:rPr>
          <w:rFonts w:cs="Times New Roman"/>
          <w:szCs w:val="24"/>
        </w:rPr>
        <w:t xml:space="preserve"> carries a group’s stations in more than one market, then each station carried by </w:t>
      </w:r>
      <w:r w:rsidR="00305321">
        <w:rPr>
          <w:rFonts w:cs="Times New Roman"/>
          <w:szCs w:val="24"/>
        </w:rPr>
        <w:t xml:space="preserve">Cable Operator A </w:t>
      </w:r>
      <w:r w:rsidR="00305321" w:rsidRPr="00305321">
        <w:rPr>
          <w:rFonts w:cs="Times New Roman"/>
          <w:szCs w:val="24"/>
        </w:rPr>
        <w:t xml:space="preserve">must include </w:t>
      </w:r>
      <w:r w:rsidR="00305321">
        <w:rPr>
          <w:rFonts w:cs="Times New Roman"/>
          <w:szCs w:val="24"/>
        </w:rPr>
        <w:t xml:space="preserve">Cable Operator A </w:t>
      </w:r>
      <w:r w:rsidR="00305321" w:rsidRPr="00305321">
        <w:rPr>
          <w:rFonts w:cs="Times New Roman"/>
          <w:szCs w:val="24"/>
        </w:rPr>
        <w:t>on its election statement.</w:t>
      </w:r>
      <w:r w:rsidR="00AB4874">
        <w:rPr>
          <w:rFonts w:cs="Times New Roman"/>
          <w:szCs w:val="24"/>
        </w:rPr>
        <w:t>)</w:t>
      </w:r>
    </w:p>
    <w:p w14:paraId="5E0D7A68" w14:textId="77777777" w:rsidR="00C678AE" w:rsidRDefault="00C678AE" w:rsidP="00C678AE">
      <w:pPr>
        <w:spacing w:after="0"/>
        <w:ind w:left="1080"/>
        <w:jc w:val="both"/>
        <w:rPr>
          <w:rFonts w:cs="Times New Roman"/>
          <w:szCs w:val="24"/>
        </w:rPr>
      </w:pPr>
    </w:p>
    <w:p w14:paraId="08179F57" w14:textId="237DDFF2" w:rsidR="002F0859" w:rsidRPr="003B7161" w:rsidRDefault="002F0859" w:rsidP="00C678AE">
      <w:pPr>
        <w:spacing w:after="0"/>
        <w:ind w:left="1080"/>
        <w:jc w:val="both"/>
        <w:rPr>
          <w:rFonts w:cs="Times New Roman"/>
          <w:szCs w:val="24"/>
        </w:rPr>
      </w:pPr>
      <w:r w:rsidRPr="002F0859">
        <w:rPr>
          <w:rFonts w:cs="Times New Roman"/>
          <w:szCs w:val="24"/>
        </w:rPr>
        <w:t xml:space="preserve">The election statement must remain in the station’s </w:t>
      </w:r>
      <w:r>
        <w:rPr>
          <w:rFonts w:cs="Times New Roman"/>
          <w:szCs w:val="24"/>
        </w:rPr>
        <w:t xml:space="preserve">OPIF </w:t>
      </w:r>
      <w:r w:rsidRPr="002F0859">
        <w:rPr>
          <w:rFonts w:cs="Times New Roman"/>
          <w:szCs w:val="24"/>
        </w:rPr>
        <w:t>for the complete three-year election cycle to which the statement applies, in this case through December 31, 2023.</w:t>
      </w:r>
      <w:r w:rsidR="009A470C">
        <w:rPr>
          <w:rFonts w:cs="Times New Roman"/>
          <w:szCs w:val="24"/>
        </w:rPr>
        <w:t xml:space="preserve">  </w:t>
      </w:r>
      <w:r w:rsidR="00184FFB">
        <w:rPr>
          <w:rFonts w:cs="Times New Roman"/>
          <w:szCs w:val="24"/>
        </w:rPr>
        <w:t>Once a station has uploaded its election statement</w:t>
      </w:r>
      <w:r w:rsidR="009A470C">
        <w:rPr>
          <w:rFonts w:cs="Times New Roman"/>
          <w:szCs w:val="24"/>
        </w:rPr>
        <w:t>—unless the station is changing its carriage election from the prior cycle, as described below—the station need take no further action other than responding to MVPD inquiries concer</w:t>
      </w:r>
      <w:r w:rsidR="00C678AE">
        <w:rPr>
          <w:rFonts w:cs="Times New Roman"/>
          <w:szCs w:val="24"/>
        </w:rPr>
        <w:t xml:space="preserve">ning the station’s </w:t>
      </w:r>
      <w:r w:rsidR="009A470C">
        <w:rPr>
          <w:rFonts w:cs="Times New Roman"/>
          <w:szCs w:val="24"/>
        </w:rPr>
        <w:t>carriage election.</w:t>
      </w:r>
    </w:p>
    <w:p w14:paraId="4DCB50CD" w14:textId="77777777" w:rsidR="00C678AE" w:rsidRDefault="00C678AE" w:rsidP="00C678AE">
      <w:pPr>
        <w:spacing w:after="0"/>
        <w:ind w:left="1080"/>
        <w:jc w:val="both"/>
      </w:pPr>
    </w:p>
    <w:p w14:paraId="745C77B2" w14:textId="60EB5739" w:rsidR="00C678AE" w:rsidRDefault="003268CF" w:rsidP="00C678AE">
      <w:pPr>
        <w:numPr>
          <w:ilvl w:val="0"/>
          <w:numId w:val="7"/>
        </w:numPr>
        <w:spacing w:after="0"/>
        <w:jc w:val="both"/>
      </w:pPr>
      <w:r w:rsidRPr="003268CF">
        <w:t>If a station desires to change its carriage election from what it had elected for the current cycle ending December 31, 2020, or if the station</w:t>
      </w:r>
      <w:r w:rsidR="00C678AE">
        <w:t xml:space="preserve"> in the current cycle</w:t>
      </w:r>
      <w:r w:rsidRPr="003268CF">
        <w:t xml:space="preserve"> defaulted to must-carry </w:t>
      </w:r>
      <w:r w:rsidR="00C678AE">
        <w:t>(</w:t>
      </w:r>
      <w:r w:rsidRPr="003268CF">
        <w:t>in the case of cable operators</w:t>
      </w:r>
      <w:r w:rsidR="00C678AE">
        <w:t>)</w:t>
      </w:r>
      <w:r w:rsidRPr="003268CF">
        <w:t xml:space="preserve"> or to retransmission consent </w:t>
      </w:r>
      <w:r w:rsidR="00C678AE">
        <w:t>(</w:t>
      </w:r>
      <w:r w:rsidRPr="003268CF">
        <w:t>in the case of satellite carriers</w:t>
      </w:r>
      <w:r w:rsidR="00C678AE">
        <w:t>)</w:t>
      </w:r>
      <w:r w:rsidRPr="003268CF">
        <w:t xml:space="preserve"> and desires to change that default</w:t>
      </w:r>
      <w:r w:rsidR="00C678AE">
        <w:t xml:space="preserve"> position</w:t>
      </w:r>
      <w:r w:rsidRPr="003268CF">
        <w:t xml:space="preserve">, then the station must email a notice </w:t>
      </w:r>
      <w:r w:rsidRPr="003268CF">
        <w:lastRenderedPageBreak/>
        <w:t xml:space="preserve">of election carriage change to the applicable MVPD and </w:t>
      </w:r>
      <w:r w:rsidR="00673CCD">
        <w:t>upload</w:t>
      </w:r>
      <w:r w:rsidRPr="003268CF">
        <w:t xml:space="preserve"> such notice </w:t>
      </w:r>
      <w:r w:rsidR="00673CCD">
        <w:t xml:space="preserve">to the station’s </w:t>
      </w:r>
      <w:r w:rsidRPr="003268CF">
        <w:t>online public inspection file by October 1, 2020.</w:t>
      </w:r>
    </w:p>
    <w:p w14:paraId="4839E458" w14:textId="77777777" w:rsidR="00673CCD" w:rsidRDefault="00673CCD" w:rsidP="00C678AE">
      <w:pPr>
        <w:spacing w:after="0"/>
        <w:ind w:left="1080"/>
        <w:jc w:val="both"/>
      </w:pPr>
    </w:p>
    <w:p w14:paraId="6AE0EAA9" w14:textId="77777777" w:rsidR="00C678AE" w:rsidRPr="00C678AE" w:rsidRDefault="003268CF" w:rsidP="00C678AE">
      <w:pPr>
        <w:spacing w:after="0"/>
        <w:ind w:left="1080"/>
        <w:jc w:val="both"/>
        <w:rPr>
          <w:rFonts w:cs="Times New Roman"/>
          <w:szCs w:val="24"/>
        </w:rPr>
      </w:pPr>
      <w:r w:rsidRPr="00C678AE">
        <w:rPr>
          <w:rFonts w:cs="Times New Roman"/>
          <w:szCs w:val="24"/>
        </w:rPr>
        <w:t>A carriage election change notice must contain the following information:</w:t>
      </w:r>
    </w:p>
    <w:p w14:paraId="1CCC27E9" w14:textId="77777777" w:rsidR="00C678AE" w:rsidRPr="00C678AE" w:rsidRDefault="00C678AE" w:rsidP="00C678AE">
      <w:pPr>
        <w:spacing w:after="0"/>
        <w:ind w:left="1080"/>
        <w:jc w:val="both"/>
        <w:rPr>
          <w:rFonts w:cs="Times New Roman"/>
          <w:szCs w:val="24"/>
        </w:rPr>
      </w:pPr>
    </w:p>
    <w:p w14:paraId="35AA9201" w14:textId="77777777" w:rsidR="00C678AE"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The station’s call sign;</w:t>
      </w:r>
    </w:p>
    <w:p w14:paraId="09412D01" w14:textId="77777777" w:rsidR="00C678AE"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The station’s community of license;</w:t>
      </w:r>
    </w:p>
    <w:p w14:paraId="3F98305F" w14:textId="77777777" w:rsidR="00C678AE"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The station’s DMA;</w:t>
      </w:r>
    </w:p>
    <w:p w14:paraId="00F7B1A8" w14:textId="77777777" w:rsidR="00C678AE"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The specific change in election status that is being made;</w:t>
      </w:r>
    </w:p>
    <w:p w14:paraId="76B3DF04" w14:textId="77777777" w:rsidR="00C678AE"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The station’s own email address for carriage-related questions;</w:t>
      </w:r>
    </w:p>
    <w:p w14:paraId="518B48A0" w14:textId="77777777" w:rsidR="00C678AE"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The station’s own phone number for carriage-related questions;</w:t>
      </w:r>
    </w:p>
    <w:p w14:paraId="15A2104D" w14:textId="77777777" w:rsidR="00C678AE"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The name of the appropriate station contact person;</w:t>
      </w:r>
    </w:p>
    <w:p w14:paraId="2E226DB9" w14:textId="58F04C0A" w:rsidR="003268CF" w:rsidRPr="00C678AE" w:rsidRDefault="003268CF" w:rsidP="00C678AE">
      <w:pPr>
        <w:pStyle w:val="ListParagraph"/>
        <w:numPr>
          <w:ilvl w:val="0"/>
          <w:numId w:val="9"/>
        </w:numPr>
        <w:spacing w:after="0" w:line="240" w:lineRule="auto"/>
        <w:jc w:val="both"/>
        <w:rPr>
          <w:rFonts w:ascii="Times New Roman" w:hAnsi="Times New Roman" w:cs="Times New Roman"/>
          <w:sz w:val="24"/>
          <w:szCs w:val="24"/>
        </w:rPr>
      </w:pPr>
      <w:r w:rsidRPr="00C678AE">
        <w:rPr>
          <w:rFonts w:ascii="Times New Roman" w:hAnsi="Times New Roman" w:cs="Times New Roman"/>
          <w:sz w:val="24"/>
          <w:szCs w:val="24"/>
        </w:rPr>
        <w:t>If the change in election status applies only to</w:t>
      </w:r>
      <w:r w:rsidR="00673CCD" w:rsidRPr="00C678AE">
        <w:rPr>
          <w:rFonts w:ascii="Times New Roman" w:hAnsi="Times New Roman" w:cs="Times New Roman"/>
          <w:sz w:val="24"/>
          <w:szCs w:val="24"/>
        </w:rPr>
        <w:t xml:space="preserve"> some, but not all, of a cable </w:t>
      </w:r>
      <w:r w:rsidRPr="00C678AE">
        <w:rPr>
          <w:rFonts w:ascii="Times New Roman" w:hAnsi="Times New Roman" w:cs="Times New Roman"/>
          <w:sz w:val="24"/>
          <w:szCs w:val="24"/>
        </w:rPr>
        <w:t>operator’s systems, the specific cable systems to which the carriage election applies.</w:t>
      </w:r>
    </w:p>
    <w:p w14:paraId="4E906ED6" w14:textId="77777777" w:rsidR="003268CF" w:rsidRDefault="003268CF" w:rsidP="00C678AE">
      <w:pPr>
        <w:spacing w:after="0"/>
        <w:ind w:left="1080"/>
        <w:jc w:val="both"/>
      </w:pPr>
    </w:p>
    <w:p w14:paraId="433642E3" w14:textId="40E8CD48" w:rsidR="00784F7A" w:rsidRPr="00F12E71" w:rsidRDefault="003268CF" w:rsidP="00C678AE">
      <w:pPr>
        <w:spacing w:after="0"/>
        <w:ind w:left="1080"/>
        <w:jc w:val="both"/>
      </w:pPr>
      <w:r>
        <w:t>Such notices should be sent to the email address provided by the MVPD in its OPIF or the FCC’s COALS database (if applicable)</w:t>
      </w:r>
      <w:r w:rsidR="00784F7A" w:rsidRPr="00F12E71">
        <w:t>, with a carbon copy to a specific Commission email address (</w:t>
      </w:r>
      <w:hyperlink r:id="rId13" w:history="1">
        <w:r w:rsidR="00784F7A" w:rsidRPr="008B6A48">
          <w:rPr>
            <w:rStyle w:val="Hyperlink"/>
          </w:rPr>
          <w:t>ElectionNotices@FCC.gov</w:t>
        </w:r>
      </w:hyperlink>
      <w:r w:rsidR="00784F7A" w:rsidRPr="00F12E71">
        <w:rPr>
          <w:u w:val="single"/>
        </w:rPr>
        <w:t>)</w:t>
      </w:r>
      <w:r w:rsidR="00784F7A" w:rsidRPr="00F12E71">
        <w:t xml:space="preserve">.  As a reciprocal obligation, MVPDs </w:t>
      </w:r>
      <w:r w:rsidR="00C678AE">
        <w:t>are</w:t>
      </w:r>
      <w:r w:rsidR="00784F7A" w:rsidRPr="00F12E71">
        <w:t xml:space="preserve"> required to verify receipt of such emails “as soon as is reasonably possible.”  If a broadcaster doesn’t receive an MVPD verification, or if the broadcaster gets an indication that its initial email to the MVPD was not </w:t>
      </w:r>
      <w:r w:rsidR="00784F7A">
        <w:t xml:space="preserve">delivered, the broadcaster </w:t>
      </w:r>
      <w:r w:rsidR="005B5214">
        <w:t>must</w:t>
      </w:r>
      <w:r w:rsidR="00784F7A" w:rsidRPr="00F12E71">
        <w:t xml:space="preserve"> contact the MVPD by phone to confirm its receipt or to arrange for redelivery.  If the broadcaster is still unable to reach the MVPD by phone, and if the broadcaster timely and properly sent the initial notice to the MVPD’s listed ema</w:t>
      </w:r>
      <w:r w:rsidR="00784F7A">
        <w:t>il address, the Commission will</w:t>
      </w:r>
      <w:r w:rsidR="00784F7A" w:rsidRPr="00F12E71">
        <w:t xml:space="preserve"> consider the broadcaster’s notice to be properly delivered so long as a carbon copy was, in fact, sent to the Commission’s address and the notice was timely placed in the broadcaster’s OPIF.</w:t>
      </w:r>
    </w:p>
    <w:p w14:paraId="1ED7FE8B" w14:textId="4F74F22C" w:rsidR="00784F7A" w:rsidRPr="00522399" w:rsidRDefault="00784F7A" w:rsidP="00C678AE">
      <w:pPr>
        <w:spacing w:after="0"/>
        <w:rPr>
          <w:rFonts w:cs="Times New Roman"/>
          <w:szCs w:val="24"/>
        </w:rPr>
      </w:pPr>
    </w:p>
    <w:p w14:paraId="7FF81BA1" w14:textId="05A75CE6" w:rsidR="006456EA" w:rsidRPr="00C678AE" w:rsidRDefault="00784F7A" w:rsidP="00C678AE">
      <w:pPr>
        <w:numPr>
          <w:ilvl w:val="0"/>
          <w:numId w:val="7"/>
        </w:numPr>
        <w:spacing w:after="0"/>
        <w:jc w:val="both"/>
      </w:pPr>
      <w:r>
        <w:t xml:space="preserve">Stations </w:t>
      </w:r>
      <w:r w:rsidRPr="00784F7A">
        <w:t>must continue to comply with the various unaltered provisions of the Commission’</w:t>
      </w:r>
      <w:r>
        <w:t xml:space="preserve">s carriage </w:t>
      </w:r>
      <w:r w:rsidR="00C678AE">
        <w:t>election rules.  F</w:t>
      </w:r>
      <w:r w:rsidRPr="00784F7A">
        <w:t>or instance, stations cannot make inconsistent carriage elections in the same geographic area with respect to cable systems (that is, if Cable System A and Cable System B both operate in Smithville, then a station must make the same election for both cable systems in Smithville)</w:t>
      </w:r>
      <w:r>
        <w:t>.</w:t>
      </w:r>
    </w:p>
    <w:p w14:paraId="6C48FD07" w14:textId="77777777" w:rsidR="006456EA" w:rsidRPr="00417456" w:rsidRDefault="006456EA" w:rsidP="006456EA">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71FD407" w14:textId="6EB2F1D1" w:rsidR="006456EA" w:rsidRDefault="006456EA" w:rsidP="006456EA">
      <w:pPr>
        <w:autoSpaceDE w:val="0"/>
        <w:autoSpaceDN w:val="0"/>
        <w:adjustRightInd w:val="0"/>
        <w:spacing w:after="0"/>
        <w:jc w:val="both"/>
        <w:rPr>
          <w:rFonts w:eastAsia="Calibri" w:cs="Times New Roman"/>
          <w:szCs w:val="24"/>
        </w:rPr>
      </w:pPr>
    </w:p>
    <w:p w14:paraId="57A180B9" w14:textId="576314DA" w:rsidR="00E55E24" w:rsidRPr="009539AE" w:rsidRDefault="00E55E24" w:rsidP="00E55E24">
      <w:pPr>
        <w:pStyle w:val="Heading1"/>
        <w:rPr>
          <w:rFonts w:eastAsia="Times New Roman"/>
          <w:sz w:val="32"/>
        </w:rPr>
      </w:pPr>
      <w:bookmarkStart w:id="22" w:name="_Violation_of_Per_1"/>
      <w:bookmarkEnd w:id="22"/>
      <w:r>
        <w:rPr>
          <w:rFonts w:eastAsia="Times New Roman"/>
          <w:sz w:val="32"/>
        </w:rPr>
        <w:t xml:space="preserve">Violation of </w:t>
      </w:r>
      <w:r w:rsidRPr="00510E81">
        <w:rPr>
          <w:rFonts w:eastAsia="Times New Roman"/>
          <w:i/>
          <w:sz w:val="32"/>
        </w:rPr>
        <w:t>Per Se</w:t>
      </w:r>
      <w:r w:rsidRPr="00510E81">
        <w:rPr>
          <w:rFonts w:eastAsia="Times New Roman"/>
          <w:sz w:val="32"/>
        </w:rPr>
        <w:t xml:space="preserve"> Good Faith Retransmission</w:t>
      </w:r>
      <w:r>
        <w:rPr>
          <w:rFonts w:eastAsia="Times New Roman"/>
          <w:sz w:val="32"/>
        </w:rPr>
        <w:t xml:space="preserve"> Consent Negotiating Standards May Cost TV Licensees </w:t>
      </w:r>
      <w:r w:rsidR="00E2516A">
        <w:rPr>
          <w:rFonts w:eastAsia="Times New Roman"/>
          <w:sz w:val="32"/>
        </w:rPr>
        <w:t xml:space="preserve">More Than </w:t>
      </w:r>
      <w:bookmarkStart w:id="23" w:name="_GoBack"/>
      <w:bookmarkEnd w:id="23"/>
      <w:r w:rsidRPr="00510E81">
        <w:rPr>
          <w:rFonts w:eastAsia="Times New Roman"/>
          <w:sz w:val="32"/>
        </w:rPr>
        <w:t>$</w:t>
      </w:r>
      <w:r>
        <w:rPr>
          <w:rFonts w:eastAsia="Times New Roman"/>
          <w:sz w:val="32"/>
        </w:rPr>
        <w:t xml:space="preserve">500k </w:t>
      </w:r>
      <w:r w:rsidRPr="00510E81">
        <w:rPr>
          <w:rFonts w:eastAsia="Times New Roman"/>
          <w:sz w:val="32"/>
        </w:rPr>
        <w:t xml:space="preserve">Per </w:t>
      </w:r>
      <w:r>
        <w:rPr>
          <w:rFonts w:eastAsia="Times New Roman"/>
          <w:sz w:val="32"/>
        </w:rPr>
        <w:t>Station</w:t>
      </w:r>
    </w:p>
    <w:p w14:paraId="69D42D92" w14:textId="77777777" w:rsidR="00E55E24" w:rsidRPr="00382035" w:rsidRDefault="00E55E24" w:rsidP="00E55E24">
      <w:pPr>
        <w:spacing w:after="0"/>
      </w:pPr>
    </w:p>
    <w:p w14:paraId="0BE51741" w14:textId="77777777" w:rsidR="00E55E24" w:rsidRDefault="00E55E24" w:rsidP="00E55E24">
      <w:pPr>
        <w:autoSpaceDE w:val="0"/>
        <w:autoSpaceDN w:val="0"/>
        <w:adjustRightInd w:val="0"/>
        <w:spacing w:after="0"/>
        <w:ind w:firstLine="720"/>
        <w:jc w:val="both"/>
        <w:rPr>
          <w:rFonts w:eastAsia="Calibri" w:cs="Times New Roman"/>
          <w:szCs w:val="24"/>
        </w:rPr>
      </w:pPr>
      <w:r>
        <w:rPr>
          <w:rFonts w:eastAsia="Calibri" w:cs="Times New Roman"/>
          <w:szCs w:val="24"/>
        </w:rPr>
        <w:t xml:space="preserve">In a different development of potentially great significance relating to retransmission consent, the Commission earlier this month issued a </w:t>
      </w:r>
      <w:hyperlink r:id="rId14" w:history="1">
        <w:r w:rsidRPr="00934204">
          <w:rPr>
            <w:rStyle w:val="Hyperlink"/>
            <w:rFonts w:eastAsia="Calibri" w:cs="Times New Roman"/>
            <w:szCs w:val="24"/>
          </w:rPr>
          <w:t>Memorandum Opinion and Order and Notice of Apparent Liability for Forfeiture</w:t>
        </w:r>
      </w:hyperlink>
      <w:r>
        <w:rPr>
          <w:rFonts w:eastAsia="Calibri" w:cs="Times New Roman"/>
          <w:szCs w:val="24"/>
        </w:rPr>
        <w:t xml:space="preserve"> (the “Order”) affirming the Media Bureau’s 2019 determination that fifteen licensees in eight television broadcast station groups (the “Licensees”) violated the Commission’s </w:t>
      </w:r>
      <w:r>
        <w:rPr>
          <w:rFonts w:eastAsia="Calibri" w:cs="Times New Roman"/>
          <w:i/>
          <w:szCs w:val="24"/>
        </w:rPr>
        <w:t xml:space="preserve">per se </w:t>
      </w:r>
      <w:r>
        <w:rPr>
          <w:rFonts w:eastAsia="Calibri" w:cs="Times New Roman"/>
          <w:szCs w:val="24"/>
        </w:rPr>
        <w:t xml:space="preserve">good faith retransmission consent negotiating standards.  </w:t>
      </w:r>
    </w:p>
    <w:p w14:paraId="6EB9CA97" w14:textId="77777777" w:rsidR="00E55E24" w:rsidRDefault="00E55E24" w:rsidP="00E55E24">
      <w:pPr>
        <w:autoSpaceDE w:val="0"/>
        <w:autoSpaceDN w:val="0"/>
        <w:adjustRightInd w:val="0"/>
        <w:spacing w:after="0"/>
        <w:ind w:firstLine="720"/>
        <w:jc w:val="both"/>
        <w:rPr>
          <w:rFonts w:eastAsia="Calibri" w:cs="Times New Roman"/>
          <w:szCs w:val="24"/>
        </w:rPr>
      </w:pPr>
    </w:p>
    <w:p w14:paraId="689DE29D" w14:textId="77777777" w:rsidR="00E55E24" w:rsidRDefault="00E55E24" w:rsidP="00E55E24">
      <w:pPr>
        <w:autoSpaceDE w:val="0"/>
        <w:autoSpaceDN w:val="0"/>
        <w:adjustRightInd w:val="0"/>
        <w:spacing w:after="0"/>
        <w:ind w:firstLine="720"/>
        <w:jc w:val="both"/>
        <w:rPr>
          <w:rFonts w:eastAsia="Calibri" w:cs="Times New Roman"/>
          <w:iCs/>
          <w:szCs w:val="24"/>
        </w:rPr>
      </w:pPr>
      <w:r>
        <w:rPr>
          <w:rFonts w:eastAsia="Calibri" w:cs="Times New Roman"/>
          <w:szCs w:val="24"/>
        </w:rPr>
        <w:lastRenderedPageBreak/>
        <w:t>The Commission’s proposed penalty for those violations?  $512,228 for each station—the statutory maximum</w:t>
      </w:r>
      <w:r>
        <w:rPr>
          <w:rFonts w:eastAsia="Calibri" w:cs="Times New Roman"/>
          <w:iCs/>
          <w:szCs w:val="24"/>
        </w:rPr>
        <w:t>.</w:t>
      </w:r>
    </w:p>
    <w:p w14:paraId="0C0B8046" w14:textId="77777777" w:rsidR="00E55E24" w:rsidRDefault="00E55E24" w:rsidP="00E55E24">
      <w:pPr>
        <w:autoSpaceDE w:val="0"/>
        <w:autoSpaceDN w:val="0"/>
        <w:adjustRightInd w:val="0"/>
        <w:spacing w:after="0"/>
        <w:jc w:val="both"/>
        <w:rPr>
          <w:rFonts w:eastAsia="Calibri" w:cs="Times New Roman"/>
          <w:iCs/>
          <w:szCs w:val="24"/>
        </w:rPr>
      </w:pPr>
    </w:p>
    <w:p w14:paraId="3044ABBD" w14:textId="77777777" w:rsidR="00E55E24" w:rsidRDefault="00E55E24" w:rsidP="00E55E24">
      <w:pPr>
        <w:spacing w:after="0"/>
        <w:jc w:val="both"/>
        <w:rPr>
          <w:rFonts w:cs="Times New Roman"/>
          <w:szCs w:val="24"/>
        </w:rPr>
      </w:pPr>
      <w:r>
        <w:rPr>
          <w:rFonts w:cs="Times New Roman"/>
          <w:i/>
          <w:color w:val="2E74B5" w:themeColor="accent1" w:themeShade="BF"/>
          <w:szCs w:val="24"/>
        </w:rPr>
        <w:t>Background</w:t>
      </w:r>
      <w:r w:rsidRPr="00532B1C">
        <w:rPr>
          <w:rFonts w:cs="Times New Roman"/>
          <w:szCs w:val="24"/>
        </w:rPr>
        <w:t xml:space="preserve">.  </w:t>
      </w:r>
      <w:r>
        <w:rPr>
          <w:rFonts w:cs="Times New Roman"/>
          <w:szCs w:val="24"/>
        </w:rPr>
        <w:t xml:space="preserve">As with the Media Bureau’s decision last year, much of the Order is difficult to decipher because the public version is heavily redacted to protect confidential information.  At a broad level, it appears that the Licensees were jointly negotiating retransmission consent for their collective 18 stations with AT&amp;T and DIRECTV (“AT&amp;T”), and all of them were represented in negotiations by the same individual.  The manner in which the negotiations (or lack thereof) unfolded caused AT&amp;T to file a complaint with the FCC alleging that the Licensees had violated three of the Commission’s </w:t>
      </w:r>
      <w:r>
        <w:rPr>
          <w:rFonts w:cs="Times New Roman"/>
          <w:i/>
          <w:szCs w:val="24"/>
        </w:rPr>
        <w:t xml:space="preserve">per se </w:t>
      </w:r>
      <w:r>
        <w:rPr>
          <w:rFonts w:cs="Times New Roman"/>
          <w:szCs w:val="24"/>
        </w:rPr>
        <w:t>good faith retransmission consent negotiating standards by (1) refusing to negotiate, (2) unreasonably delaying negotiations, and (3) failing to respond to proposals.  The Complaint also alleged that the “totality of the circumstances” surrounding the Licensees’ conduct through their negotiator separately proved a breach of the Commission’s good faith retransmission consent negotiating standards.</w:t>
      </w:r>
    </w:p>
    <w:p w14:paraId="557D2EE0" w14:textId="77777777" w:rsidR="00E55E24" w:rsidRDefault="00E55E24" w:rsidP="00E55E24">
      <w:pPr>
        <w:spacing w:after="0"/>
        <w:jc w:val="both"/>
        <w:rPr>
          <w:rFonts w:cs="Times New Roman"/>
          <w:szCs w:val="24"/>
        </w:rPr>
      </w:pPr>
    </w:p>
    <w:p w14:paraId="3E7C3093" w14:textId="77777777" w:rsidR="00E55E24" w:rsidRDefault="00E55E24" w:rsidP="00E55E24">
      <w:pPr>
        <w:spacing w:after="0"/>
        <w:ind w:firstLine="720"/>
        <w:jc w:val="both"/>
        <w:rPr>
          <w:rFonts w:cs="Times New Roman"/>
          <w:szCs w:val="24"/>
        </w:rPr>
      </w:pPr>
      <w:r>
        <w:rPr>
          <w:rFonts w:cs="Times New Roman"/>
          <w:szCs w:val="24"/>
        </w:rPr>
        <w:t xml:space="preserve">Upon considering the Complaint and the undisputed facts and communications in the record, the Media Bureau determined that the Licensees had indeed violated the </w:t>
      </w:r>
      <w:r>
        <w:rPr>
          <w:rFonts w:cs="Times New Roman"/>
          <w:i/>
          <w:szCs w:val="24"/>
        </w:rPr>
        <w:t xml:space="preserve">per se </w:t>
      </w:r>
      <w:r>
        <w:rPr>
          <w:rFonts w:cs="Times New Roman"/>
          <w:szCs w:val="24"/>
        </w:rPr>
        <w:t>standards.  As support, the Media Bureau’s decision pointed to the fact that—among other things—the Licensees’ negotiator failed to submit even a single offer or proposal that could have resulted in carriage of the Licensee’s stations, even if accepted unchanged by AT&amp;T.  Nearly all of the Licensees filed an Application for Review in response to the Media Bureau’s decision. (One Licensee instead entered into a separate settlement with the Commission to admit liability and pay a civil penalty.)</w:t>
      </w:r>
    </w:p>
    <w:p w14:paraId="3D605224" w14:textId="77777777" w:rsidR="00E55E24" w:rsidRDefault="00E55E24" w:rsidP="00E55E24">
      <w:pPr>
        <w:spacing w:after="0"/>
        <w:jc w:val="both"/>
        <w:rPr>
          <w:rFonts w:cs="Times New Roman"/>
          <w:szCs w:val="24"/>
        </w:rPr>
      </w:pPr>
    </w:p>
    <w:p w14:paraId="333C07A5" w14:textId="77777777" w:rsidR="00E55E24" w:rsidRDefault="00E55E24" w:rsidP="00E55E24">
      <w:pPr>
        <w:spacing w:after="0"/>
        <w:jc w:val="both"/>
        <w:rPr>
          <w:rFonts w:cs="Times New Roman"/>
          <w:szCs w:val="24"/>
        </w:rPr>
      </w:pPr>
      <w:r>
        <w:rPr>
          <w:rFonts w:cs="Times New Roman"/>
          <w:i/>
          <w:color w:val="2E74B5" w:themeColor="accent1" w:themeShade="BF"/>
          <w:szCs w:val="24"/>
        </w:rPr>
        <w:t>The Order</w:t>
      </w:r>
      <w:r>
        <w:rPr>
          <w:rFonts w:cs="Times New Roman"/>
          <w:szCs w:val="24"/>
        </w:rPr>
        <w:t xml:space="preserve">.  The Order marks the first time that the full Commission has considered a good faith complaint and the first time the Commission has found a </w:t>
      </w:r>
      <w:r>
        <w:rPr>
          <w:rFonts w:cs="Times New Roman"/>
          <w:i/>
          <w:szCs w:val="24"/>
        </w:rPr>
        <w:t xml:space="preserve">per se </w:t>
      </w:r>
      <w:r>
        <w:rPr>
          <w:rFonts w:cs="Times New Roman"/>
          <w:szCs w:val="24"/>
        </w:rPr>
        <w:t xml:space="preserve">good faith violation.  The Order’s recitation of the facts and legal analysis largely track that of the Media Bureau’s decision, however, and therefore offer little additional insight into how the </w:t>
      </w:r>
      <w:r>
        <w:rPr>
          <w:rFonts w:cs="Times New Roman"/>
          <w:i/>
          <w:szCs w:val="24"/>
        </w:rPr>
        <w:t xml:space="preserve">per se </w:t>
      </w:r>
      <w:r>
        <w:rPr>
          <w:rFonts w:cs="Times New Roman"/>
          <w:szCs w:val="24"/>
        </w:rPr>
        <w:t>standards will be applied to future, less-egregious negotiation quarrels and impasses.  As discussed below, perhaps more noteworthy here is the manner in which the Commission calculated and proposes to levy the substantial forfeiture amounts.</w:t>
      </w:r>
    </w:p>
    <w:p w14:paraId="20FE133E" w14:textId="77777777" w:rsidR="00E55E24" w:rsidRDefault="00E55E24" w:rsidP="00E55E24">
      <w:pPr>
        <w:spacing w:after="0"/>
        <w:jc w:val="both"/>
        <w:rPr>
          <w:rFonts w:cs="Times New Roman"/>
          <w:szCs w:val="24"/>
        </w:rPr>
      </w:pPr>
    </w:p>
    <w:p w14:paraId="4E35043E" w14:textId="77777777" w:rsidR="00E55E24" w:rsidRPr="001C2EC6" w:rsidRDefault="00E55E24" w:rsidP="00E55E24">
      <w:pPr>
        <w:spacing w:after="0"/>
        <w:ind w:firstLine="720"/>
        <w:jc w:val="both"/>
        <w:rPr>
          <w:rFonts w:cs="Times New Roman"/>
          <w:szCs w:val="24"/>
        </w:rPr>
      </w:pPr>
      <w:r>
        <w:rPr>
          <w:rFonts w:cs="Times New Roman"/>
          <w:szCs w:val="24"/>
        </w:rPr>
        <w:t xml:space="preserve">With respect to the substance of the violations, according to the Order, the Licensees’ conduct through their negotiator breached each of the three </w:t>
      </w:r>
      <w:r>
        <w:rPr>
          <w:rFonts w:cs="Times New Roman"/>
          <w:i/>
          <w:szCs w:val="24"/>
        </w:rPr>
        <w:t xml:space="preserve">per se </w:t>
      </w:r>
      <w:r>
        <w:rPr>
          <w:rFonts w:cs="Times New Roman"/>
          <w:szCs w:val="24"/>
        </w:rPr>
        <w:t xml:space="preserve">standards that were the subject of the AT&amp;T Complaint by fundamentally failing to offer any proposal to AT&amp;T that would have resulted in carriage of all of the Licensees’ stations.  Put differently, because the Licensees never once submitted a viable carriage proposal to AT&amp;T, the Licensees’ conduct fell well short of each </w:t>
      </w:r>
      <w:r>
        <w:rPr>
          <w:rFonts w:cs="Times New Roman"/>
          <w:i/>
          <w:szCs w:val="24"/>
        </w:rPr>
        <w:t xml:space="preserve">per se </w:t>
      </w:r>
      <w:r>
        <w:rPr>
          <w:rFonts w:cs="Times New Roman"/>
          <w:szCs w:val="24"/>
        </w:rPr>
        <w:t xml:space="preserve">requirement: (1) to </w:t>
      </w:r>
      <w:r w:rsidRPr="003E162B">
        <w:rPr>
          <w:rFonts w:cs="Times New Roman"/>
          <w:szCs w:val="24"/>
        </w:rPr>
        <w:t>“actively participate in retransmission consent negotiations with t</w:t>
      </w:r>
      <w:r>
        <w:rPr>
          <w:rFonts w:cs="Times New Roman"/>
          <w:szCs w:val="24"/>
        </w:rPr>
        <w:t>he intent of reaching agreement” (i.e., refusal to negotiate); (2) to “</w:t>
      </w:r>
      <w:r w:rsidRPr="003E162B">
        <w:rPr>
          <w:rFonts w:cs="Times New Roman"/>
          <w:szCs w:val="24"/>
        </w:rPr>
        <w:t>agree to meet at rea</w:t>
      </w:r>
      <w:r>
        <w:rPr>
          <w:rFonts w:cs="Times New Roman"/>
          <w:szCs w:val="24"/>
        </w:rPr>
        <w:t xml:space="preserve">sonable times and locations and . . . not </w:t>
      </w:r>
      <w:r w:rsidRPr="003E162B">
        <w:rPr>
          <w:rFonts w:cs="Times New Roman"/>
          <w:szCs w:val="24"/>
        </w:rPr>
        <w:t>act in a manner that would unduly or unreasonably d</w:t>
      </w:r>
      <w:r>
        <w:rPr>
          <w:rFonts w:cs="Times New Roman"/>
          <w:szCs w:val="24"/>
        </w:rPr>
        <w:t>elay the course of negotiations” (i.e., unreasonable negotiation delays); and (3) to “</w:t>
      </w:r>
      <w:r w:rsidRPr="00B94558">
        <w:rPr>
          <w:rFonts w:cs="Times New Roman"/>
          <w:szCs w:val="24"/>
        </w:rPr>
        <w:t>respond to retra</w:t>
      </w:r>
      <w:r>
        <w:rPr>
          <w:rFonts w:cs="Times New Roman"/>
          <w:szCs w:val="24"/>
        </w:rPr>
        <w:t xml:space="preserve">nsmission consent proposals and </w:t>
      </w:r>
      <w:r w:rsidRPr="00B94558">
        <w:rPr>
          <w:rFonts w:cs="Times New Roman"/>
          <w:szCs w:val="24"/>
        </w:rPr>
        <w:t>explain the</w:t>
      </w:r>
      <w:r>
        <w:rPr>
          <w:rFonts w:cs="Times New Roman"/>
          <w:szCs w:val="24"/>
        </w:rPr>
        <w:t>[]</w:t>
      </w:r>
      <w:r w:rsidRPr="00B94558">
        <w:rPr>
          <w:rFonts w:cs="Times New Roman"/>
          <w:szCs w:val="24"/>
        </w:rPr>
        <w:t xml:space="preserve"> reasons f</w:t>
      </w:r>
      <w:r>
        <w:rPr>
          <w:rFonts w:cs="Times New Roman"/>
          <w:szCs w:val="24"/>
        </w:rPr>
        <w:t xml:space="preserve">or rejecting any such proposals” (i.e., failing to respond to proposals).  Similarly, the Order offers no additional analysis under the “totality of the circumstances” good faith standard.  According to the Commission, because the Licensees’ conduct clearly violated the </w:t>
      </w:r>
      <w:r>
        <w:rPr>
          <w:rFonts w:cs="Times New Roman"/>
          <w:i/>
          <w:szCs w:val="24"/>
        </w:rPr>
        <w:t xml:space="preserve">per se </w:t>
      </w:r>
      <w:r>
        <w:rPr>
          <w:rFonts w:cs="Times New Roman"/>
          <w:szCs w:val="24"/>
        </w:rPr>
        <w:t>standards, there is no need to also consider that same conduct under the totality of the circumstances approach.</w:t>
      </w:r>
    </w:p>
    <w:p w14:paraId="62F0ACBE" w14:textId="77777777" w:rsidR="00E55E24" w:rsidRDefault="00E55E24" w:rsidP="00E55E24">
      <w:pPr>
        <w:autoSpaceDE w:val="0"/>
        <w:autoSpaceDN w:val="0"/>
        <w:adjustRightInd w:val="0"/>
        <w:spacing w:after="0"/>
        <w:jc w:val="both"/>
        <w:rPr>
          <w:rFonts w:cs="Times New Roman"/>
          <w:szCs w:val="24"/>
        </w:rPr>
      </w:pPr>
    </w:p>
    <w:p w14:paraId="461FD648" w14:textId="77777777" w:rsidR="00E55E24" w:rsidRDefault="00E55E24" w:rsidP="00E55E24">
      <w:pPr>
        <w:autoSpaceDE w:val="0"/>
        <w:autoSpaceDN w:val="0"/>
        <w:adjustRightInd w:val="0"/>
        <w:spacing w:after="0"/>
        <w:ind w:firstLine="720"/>
        <w:jc w:val="both"/>
        <w:rPr>
          <w:rFonts w:cs="Times New Roman"/>
          <w:szCs w:val="24"/>
        </w:rPr>
      </w:pPr>
      <w:r>
        <w:rPr>
          <w:rFonts w:cs="Times New Roman"/>
          <w:szCs w:val="24"/>
        </w:rPr>
        <w:lastRenderedPageBreak/>
        <w:t xml:space="preserve">That brings us to arguably the most notable section of the Order, in which the Commission finds each of the stations at issue liable for the statutory maximum penalty of $512,228.  In proposing the penalty, the Commission reasons that its base forfeiture amount of $7,500 for a “violation of the cable broadcast carriage rules” should be multiplied by the number of days during which the Licensees failed to negotiate in good faith—a sufficient number of days to drive each Licensee’s forfeiture level to the statutory maximum penalty of $512,228.  Further, because the Commission’s rules require each </w:t>
      </w:r>
      <w:r w:rsidRPr="00770F75">
        <w:rPr>
          <w:rFonts w:cs="Times New Roman"/>
          <w:szCs w:val="24"/>
          <w:u w:val="single"/>
        </w:rPr>
        <w:t>individual station</w:t>
      </w:r>
      <w:r>
        <w:rPr>
          <w:rFonts w:cs="Times New Roman"/>
          <w:szCs w:val="24"/>
        </w:rPr>
        <w:t xml:space="preserve"> to negotiate in good faith, and because the harm to television viewers is multiplied with each station that goes dark, the Order determines that the statutory maximum should be applied on a station-by-station (rather than licensee-by-licensee) basis.  </w:t>
      </w:r>
    </w:p>
    <w:p w14:paraId="4E6C5927" w14:textId="77777777" w:rsidR="00E55E24" w:rsidRDefault="00E55E24" w:rsidP="00E55E24">
      <w:pPr>
        <w:autoSpaceDE w:val="0"/>
        <w:autoSpaceDN w:val="0"/>
        <w:adjustRightInd w:val="0"/>
        <w:spacing w:after="0"/>
        <w:jc w:val="both"/>
        <w:rPr>
          <w:rFonts w:cs="Times New Roman"/>
          <w:szCs w:val="24"/>
        </w:rPr>
      </w:pPr>
    </w:p>
    <w:p w14:paraId="2DA51492" w14:textId="77777777" w:rsidR="00E55E24" w:rsidRDefault="00E55E24" w:rsidP="00E55E24">
      <w:pPr>
        <w:autoSpaceDE w:val="0"/>
        <w:autoSpaceDN w:val="0"/>
        <w:adjustRightInd w:val="0"/>
        <w:spacing w:after="0"/>
        <w:jc w:val="both"/>
        <w:rPr>
          <w:rFonts w:cs="Times New Roman"/>
          <w:szCs w:val="24"/>
        </w:rPr>
      </w:pPr>
      <w:r>
        <w:rPr>
          <w:rFonts w:cs="Times New Roman"/>
          <w:i/>
          <w:color w:val="2E74B5" w:themeColor="accent1" w:themeShade="BF"/>
          <w:szCs w:val="24"/>
        </w:rPr>
        <w:t>Next Steps</w:t>
      </w:r>
      <w:r>
        <w:rPr>
          <w:rFonts w:cs="Times New Roman"/>
          <w:szCs w:val="24"/>
        </w:rPr>
        <w:t xml:space="preserve">.  The Licensees now have the opportunity to seek a reduction or cancellation of their proposed forfeitures.  And—importantly—a separate statement by Commissioner O’Rielly indicates that any such request for a reduction may not fall on deaf ears.  Emphasizing that the Order is the first ever to propose a financial penalty for a violation of the </w:t>
      </w:r>
      <w:r>
        <w:rPr>
          <w:rFonts w:cs="Times New Roman"/>
          <w:i/>
          <w:szCs w:val="24"/>
        </w:rPr>
        <w:t xml:space="preserve">per se </w:t>
      </w:r>
      <w:r>
        <w:rPr>
          <w:rFonts w:cs="Times New Roman"/>
          <w:szCs w:val="24"/>
        </w:rPr>
        <w:t>good faith retransmission consent negotiating standards, Commissioner O’Rielly notes that “[e]</w:t>
      </w:r>
      <w:r w:rsidRPr="001F0B45">
        <w:rPr>
          <w:rFonts w:cs="Times New Roman"/>
          <w:szCs w:val="24"/>
        </w:rPr>
        <w:t>ven during better days, when our country is</w:t>
      </w:r>
      <w:r>
        <w:rPr>
          <w:rFonts w:cs="Times New Roman"/>
          <w:szCs w:val="24"/>
        </w:rPr>
        <w:t xml:space="preserve"> not facing the challenges of a </w:t>
      </w:r>
      <w:r w:rsidRPr="001F0B45">
        <w:rPr>
          <w:rFonts w:cs="Times New Roman"/>
          <w:szCs w:val="24"/>
        </w:rPr>
        <w:t>global pandemic, imposing the statutory maximum on individual station</w:t>
      </w:r>
      <w:r>
        <w:rPr>
          <w:rFonts w:cs="Times New Roman"/>
          <w:szCs w:val="24"/>
        </w:rPr>
        <w:t xml:space="preserve">s by way of a novel, first-time </w:t>
      </w:r>
      <w:r w:rsidRPr="001F0B45">
        <w:rPr>
          <w:rFonts w:cs="Times New Roman"/>
          <w:szCs w:val="24"/>
        </w:rPr>
        <w:t>application of the rules could be disproportionately punitive and significa</w:t>
      </w:r>
      <w:r>
        <w:rPr>
          <w:rFonts w:cs="Times New Roman"/>
          <w:szCs w:val="24"/>
        </w:rPr>
        <w:t xml:space="preserve">ntly threaten the operations of </w:t>
      </w:r>
      <w:r w:rsidRPr="001F0B45">
        <w:rPr>
          <w:rFonts w:cs="Times New Roman"/>
          <w:szCs w:val="24"/>
        </w:rPr>
        <w:t>these stations.</w:t>
      </w:r>
      <w:r>
        <w:rPr>
          <w:rFonts w:cs="Times New Roman"/>
          <w:szCs w:val="24"/>
        </w:rPr>
        <w:t>”  Accordingly, the Commissioner urges the FCC to “conduct a more thorough analysis of whether to adjust the proposals downward if this case proceeds.”</w:t>
      </w:r>
    </w:p>
    <w:p w14:paraId="3112F1FE" w14:textId="77777777" w:rsidR="00E55E24" w:rsidRDefault="00E55E24" w:rsidP="00E55E24">
      <w:pPr>
        <w:autoSpaceDE w:val="0"/>
        <w:autoSpaceDN w:val="0"/>
        <w:adjustRightInd w:val="0"/>
        <w:spacing w:after="0"/>
        <w:jc w:val="both"/>
        <w:rPr>
          <w:rFonts w:cs="Times New Roman"/>
          <w:szCs w:val="24"/>
        </w:rPr>
      </w:pPr>
    </w:p>
    <w:p w14:paraId="3EDA65A8" w14:textId="77777777" w:rsidR="00E55E24" w:rsidRPr="00A1335C" w:rsidRDefault="00E55E24" w:rsidP="00E55E24">
      <w:pPr>
        <w:autoSpaceDE w:val="0"/>
        <w:autoSpaceDN w:val="0"/>
        <w:adjustRightInd w:val="0"/>
        <w:spacing w:after="0"/>
        <w:jc w:val="both"/>
        <w:rPr>
          <w:rFonts w:cs="Times New Roman"/>
          <w:szCs w:val="24"/>
        </w:rPr>
      </w:pPr>
      <w:r>
        <w:rPr>
          <w:rFonts w:cs="Times New Roman"/>
          <w:szCs w:val="24"/>
        </w:rPr>
        <w:tab/>
        <w:t>We will keep you apprised of any further developments.</w:t>
      </w:r>
    </w:p>
    <w:p w14:paraId="5B7AA357" w14:textId="77777777" w:rsidR="00E55E24" w:rsidRPr="00417456" w:rsidRDefault="00E55E24" w:rsidP="00E55E2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1F3C414" w14:textId="77777777" w:rsidR="00E55E24" w:rsidRDefault="00E55E24" w:rsidP="006456EA">
      <w:pPr>
        <w:autoSpaceDE w:val="0"/>
        <w:autoSpaceDN w:val="0"/>
        <w:adjustRightInd w:val="0"/>
        <w:spacing w:after="0"/>
        <w:jc w:val="both"/>
        <w:rPr>
          <w:rFonts w:eastAsia="Calibri" w:cs="Times New Roman"/>
          <w:szCs w:val="24"/>
        </w:rPr>
      </w:pPr>
    </w:p>
    <w:p w14:paraId="781C0D4D" w14:textId="773B338B" w:rsidR="006456EA" w:rsidRPr="009539AE" w:rsidRDefault="001602E4" w:rsidP="005F76F0">
      <w:pPr>
        <w:pStyle w:val="Heading1"/>
        <w:rPr>
          <w:rFonts w:eastAsia="Times New Roman"/>
          <w:sz w:val="32"/>
        </w:rPr>
      </w:pPr>
      <w:bookmarkStart w:id="24" w:name="_FCC_Considering_Major"/>
      <w:bookmarkEnd w:id="24"/>
      <w:r w:rsidRPr="001602E4">
        <w:rPr>
          <w:rFonts w:eastAsia="Times New Roman"/>
          <w:sz w:val="32"/>
        </w:rPr>
        <w:t>FCC Considering Major Overhaul of Application Fees, Including Substantial Changes to Those for Broadcast Services and Authorizations</w:t>
      </w:r>
    </w:p>
    <w:p w14:paraId="67372D98" w14:textId="77777777" w:rsidR="006456EA" w:rsidRPr="00382035" w:rsidRDefault="006456EA" w:rsidP="005F76F0">
      <w:pPr>
        <w:keepNext/>
        <w:keepLines/>
        <w:spacing w:after="0"/>
      </w:pPr>
    </w:p>
    <w:p w14:paraId="4ADD0C57" w14:textId="70E3F443" w:rsidR="006456EA" w:rsidRDefault="001602E4" w:rsidP="005F76F0">
      <w:pPr>
        <w:keepNext/>
        <w:keepLines/>
        <w:autoSpaceDE w:val="0"/>
        <w:autoSpaceDN w:val="0"/>
        <w:adjustRightInd w:val="0"/>
        <w:spacing w:after="0"/>
        <w:ind w:firstLine="720"/>
        <w:jc w:val="both"/>
        <w:rPr>
          <w:rFonts w:eastAsia="Calibri" w:cs="Times New Roman"/>
          <w:iCs/>
          <w:szCs w:val="24"/>
        </w:rPr>
      </w:pPr>
      <w:r>
        <w:rPr>
          <w:rFonts w:eastAsia="Calibri" w:cs="Times New Roman"/>
          <w:szCs w:val="24"/>
        </w:rPr>
        <w:t xml:space="preserve">Broadcasters could see the first major overhaul to FCC application fees in over 30 years, according to a recent </w:t>
      </w:r>
      <w:hyperlink r:id="rId15" w:history="1">
        <w:r w:rsidRPr="001602E4">
          <w:rPr>
            <w:rStyle w:val="Hyperlink"/>
            <w:rFonts w:eastAsia="Calibri" w:cs="Times New Roman"/>
            <w:szCs w:val="24"/>
          </w:rPr>
          <w:t>Notice of Proposed Rulemaking</w:t>
        </w:r>
      </w:hyperlink>
      <w:r>
        <w:rPr>
          <w:rFonts w:eastAsia="Calibri" w:cs="Times New Roman"/>
          <w:szCs w:val="24"/>
        </w:rPr>
        <w:t xml:space="preserve"> (the “Notice”)</w:t>
      </w:r>
      <w:r w:rsidR="006456EA">
        <w:rPr>
          <w:rFonts w:eastAsia="Calibri" w:cs="Times New Roman"/>
          <w:iCs/>
          <w:szCs w:val="24"/>
        </w:rPr>
        <w:t>.</w:t>
      </w:r>
      <w:r>
        <w:rPr>
          <w:rFonts w:eastAsia="Calibri" w:cs="Times New Roman"/>
          <w:iCs/>
          <w:szCs w:val="24"/>
        </w:rPr>
        <w:t xml:space="preserve">  </w:t>
      </w:r>
      <w:r w:rsidR="00225C2A" w:rsidRPr="00225C2A">
        <w:rPr>
          <w:rFonts w:eastAsia="Calibri" w:cs="Times New Roman"/>
          <w:iCs/>
          <w:szCs w:val="24"/>
        </w:rPr>
        <w:t xml:space="preserve">The Notice seeks comment on a new application fee schedule </w:t>
      </w:r>
      <w:r w:rsidR="00225C2A">
        <w:rPr>
          <w:rFonts w:eastAsia="Calibri" w:cs="Times New Roman"/>
          <w:iCs/>
          <w:szCs w:val="24"/>
        </w:rPr>
        <w:t>that</w:t>
      </w:r>
      <w:r w:rsidR="001D3604">
        <w:rPr>
          <w:rFonts w:eastAsia="Calibri" w:cs="Times New Roman"/>
          <w:iCs/>
          <w:szCs w:val="24"/>
        </w:rPr>
        <w:t xml:space="preserve">—if adopted—would increase </w:t>
      </w:r>
      <w:r w:rsidR="001D3604" w:rsidRPr="001D3604">
        <w:rPr>
          <w:rFonts w:eastAsia="Calibri" w:cs="Times New Roman"/>
          <w:iCs/>
          <w:szCs w:val="24"/>
        </w:rPr>
        <w:t>fees for many broadcast applications</w:t>
      </w:r>
      <w:r w:rsidR="001D3604">
        <w:rPr>
          <w:rFonts w:eastAsia="Calibri" w:cs="Times New Roman"/>
          <w:iCs/>
          <w:szCs w:val="24"/>
        </w:rPr>
        <w:t xml:space="preserve"> while simultaneously lowering fees for many other applications</w:t>
      </w:r>
      <w:r w:rsidR="000A556A">
        <w:rPr>
          <w:rFonts w:eastAsia="Calibri" w:cs="Times New Roman"/>
          <w:iCs/>
          <w:szCs w:val="24"/>
        </w:rPr>
        <w:t>.</w:t>
      </w:r>
      <w:r w:rsidR="002805B5">
        <w:rPr>
          <w:rFonts w:eastAsia="Calibri" w:cs="Times New Roman"/>
          <w:iCs/>
          <w:szCs w:val="24"/>
        </w:rPr>
        <w:t xml:space="preserve">  Broadcasters and other</w:t>
      </w:r>
      <w:r w:rsidR="00644797">
        <w:rPr>
          <w:rFonts w:eastAsia="Calibri" w:cs="Times New Roman"/>
          <w:iCs/>
          <w:szCs w:val="24"/>
        </w:rPr>
        <w:t xml:space="preserve"> interested parties will have the opportunity to comment on the Notice’s proposals</w:t>
      </w:r>
      <w:r w:rsidR="001D3604">
        <w:rPr>
          <w:rFonts w:eastAsia="Calibri" w:cs="Times New Roman"/>
          <w:iCs/>
          <w:szCs w:val="24"/>
        </w:rPr>
        <w:t>, with</w:t>
      </w:r>
      <w:r w:rsidR="00644797">
        <w:rPr>
          <w:rFonts w:eastAsia="Calibri" w:cs="Times New Roman"/>
          <w:iCs/>
          <w:szCs w:val="24"/>
        </w:rPr>
        <w:t xml:space="preserve"> comments due 30 days after the Notice is published in the </w:t>
      </w:r>
      <w:r w:rsidR="00644797">
        <w:rPr>
          <w:rFonts w:eastAsia="Calibri" w:cs="Times New Roman"/>
          <w:i/>
          <w:iCs/>
          <w:szCs w:val="24"/>
        </w:rPr>
        <w:t>Federal Register</w:t>
      </w:r>
      <w:r w:rsidR="00644797">
        <w:rPr>
          <w:rFonts w:eastAsia="Calibri" w:cs="Times New Roman"/>
          <w:iCs/>
          <w:szCs w:val="24"/>
        </w:rPr>
        <w:t xml:space="preserve">, </w:t>
      </w:r>
      <w:r w:rsidR="001D3604">
        <w:rPr>
          <w:rFonts w:eastAsia="Calibri" w:cs="Times New Roman"/>
          <w:iCs/>
          <w:szCs w:val="24"/>
        </w:rPr>
        <w:t xml:space="preserve">and </w:t>
      </w:r>
      <w:r w:rsidR="00644797">
        <w:rPr>
          <w:rFonts w:eastAsia="Calibri" w:cs="Times New Roman"/>
          <w:iCs/>
          <w:szCs w:val="24"/>
        </w:rPr>
        <w:t xml:space="preserve">reply comments due 45 days after such publication. </w:t>
      </w:r>
    </w:p>
    <w:p w14:paraId="1D2F4391" w14:textId="77777777" w:rsidR="006456EA" w:rsidRDefault="006456EA" w:rsidP="006456EA">
      <w:pPr>
        <w:autoSpaceDE w:val="0"/>
        <w:autoSpaceDN w:val="0"/>
        <w:adjustRightInd w:val="0"/>
        <w:spacing w:after="0"/>
        <w:jc w:val="both"/>
        <w:rPr>
          <w:rFonts w:eastAsia="Calibri" w:cs="Times New Roman"/>
          <w:iCs/>
          <w:szCs w:val="24"/>
        </w:rPr>
      </w:pPr>
    </w:p>
    <w:p w14:paraId="393FE2F9" w14:textId="71BAEF84" w:rsidR="006456EA" w:rsidRDefault="000A556A" w:rsidP="006456EA">
      <w:pPr>
        <w:autoSpaceDE w:val="0"/>
        <w:autoSpaceDN w:val="0"/>
        <w:adjustRightInd w:val="0"/>
        <w:spacing w:after="0"/>
        <w:jc w:val="both"/>
        <w:rPr>
          <w:rFonts w:cs="Times New Roman"/>
          <w:szCs w:val="24"/>
        </w:rPr>
      </w:pPr>
      <w:r>
        <w:rPr>
          <w:rFonts w:cs="Times New Roman"/>
          <w:i/>
          <w:color w:val="2E74B5" w:themeColor="accent1" w:themeShade="BF"/>
          <w:szCs w:val="24"/>
        </w:rPr>
        <w:t>Background</w:t>
      </w:r>
      <w:r w:rsidR="006456EA" w:rsidRPr="00532B1C">
        <w:rPr>
          <w:rFonts w:cs="Times New Roman"/>
          <w:szCs w:val="24"/>
        </w:rPr>
        <w:t xml:space="preserve">.  </w:t>
      </w:r>
      <w:r w:rsidR="00BC14C5">
        <w:rPr>
          <w:rFonts w:cs="Times New Roman"/>
          <w:szCs w:val="24"/>
        </w:rPr>
        <w:t xml:space="preserve">From 1986 to 2018, the Commission’s application fee schedule was set by </w:t>
      </w:r>
      <w:r w:rsidR="006F36FB">
        <w:rPr>
          <w:rFonts w:cs="Times New Roman"/>
          <w:szCs w:val="24"/>
        </w:rPr>
        <w:t>federal law</w:t>
      </w:r>
      <w:r w:rsidR="00BC14C5">
        <w:rPr>
          <w:rFonts w:cs="Times New Roman"/>
          <w:szCs w:val="24"/>
        </w:rPr>
        <w:t xml:space="preserve"> and subject to periodic FCC modification only to the extent changes were required to harmonize the fee schedule with changes in the Consumer Price Index</w:t>
      </w:r>
      <w:r w:rsidR="006456EA">
        <w:rPr>
          <w:rFonts w:cs="Times New Roman"/>
          <w:szCs w:val="24"/>
        </w:rPr>
        <w:t>.</w:t>
      </w:r>
      <w:r w:rsidR="00BC14C5">
        <w:rPr>
          <w:rFonts w:cs="Times New Roman"/>
          <w:szCs w:val="24"/>
        </w:rPr>
        <w:t xml:space="preserve">  Although Congress modified the fee schedule a handful of times during that period, many of the current application fee categories</w:t>
      </w:r>
      <w:r w:rsidR="006F36FB">
        <w:rPr>
          <w:rFonts w:cs="Times New Roman"/>
          <w:szCs w:val="24"/>
        </w:rPr>
        <w:t>,</w:t>
      </w:r>
      <w:r w:rsidR="00BC14C5">
        <w:rPr>
          <w:rFonts w:cs="Times New Roman"/>
          <w:szCs w:val="24"/>
        </w:rPr>
        <w:t xml:space="preserve"> and </w:t>
      </w:r>
      <w:r w:rsidR="006F36FB">
        <w:rPr>
          <w:rFonts w:cs="Times New Roman"/>
          <w:szCs w:val="24"/>
        </w:rPr>
        <w:t xml:space="preserve">the </w:t>
      </w:r>
      <w:r w:rsidR="00BC14C5">
        <w:rPr>
          <w:rFonts w:cs="Times New Roman"/>
          <w:szCs w:val="24"/>
        </w:rPr>
        <w:t xml:space="preserve">fees </w:t>
      </w:r>
      <w:r w:rsidR="00717B21">
        <w:rPr>
          <w:rFonts w:cs="Times New Roman"/>
          <w:szCs w:val="24"/>
        </w:rPr>
        <w:t>themselves</w:t>
      </w:r>
      <w:r w:rsidR="006F36FB">
        <w:rPr>
          <w:rFonts w:cs="Times New Roman"/>
          <w:szCs w:val="24"/>
        </w:rPr>
        <w:t>,</w:t>
      </w:r>
      <w:r w:rsidR="00717B21">
        <w:rPr>
          <w:rFonts w:cs="Times New Roman"/>
          <w:szCs w:val="24"/>
        </w:rPr>
        <w:t xml:space="preserve"> </w:t>
      </w:r>
      <w:r w:rsidR="00BC14C5">
        <w:rPr>
          <w:rFonts w:cs="Times New Roman"/>
          <w:szCs w:val="24"/>
        </w:rPr>
        <w:t>have been effectively frozen for over 30 years.</w:t>
      </w:r>
    </w:p>
    <w:p w14:paraId="3514589D" w14:textId="0F807959" w:rsidR="00BC14C5" w:rsidRDefault="00BC14C5" w:rsidP="006456EA">
      <w:pPr>
        <w:autoSpaceDE w:val="0"/>
        <w:autoSpaceDN w:val="0"/>
        <w:adjustRightInd w:val="0"/>
        <w:spacing w:after="0"/>
        <w:jc w:val="both"/>
        <w:rPr>
          <w:rFonts w:cs="Times New Roman"/>
          <w:szCs w:val="24"/>
        </w:rPr>
      </w:pPr>
    </w:p>
    <w:p w14:paraId="4EBC1117" w14:textId="0E07734B" w:rsidR="00BC14C5" w:rsidRDefault="006F36FB" w:rsidP="00E64760">
      <w:pPr>
        <w:autoSpaceDE w:val="0"/>
        <w:autoSpaceDN w:val="0"/>
        <w:adjustRightInd w:val="0"/>
        <w:spacing w:after="0"/>
        <w:jc w:val="both"/>
        <w:rPr>
          <w:rFonts w:cs="Times New Roman"/>
          <w:szCs w:val="24"/>
        </w:rPr>
      </w:pPr>
      <w:r>
        <w:rPr>
          <w:rFonts w:cs="Times New Roman"/>
          <w:szCs w:val="24"/>
        </w:rPr>
        <w:tab/>
        <w:t xml:space="preserve">Two years ago, however, </w:t>
      </w:r>
      <w:r w:rsidR="00E64760">
        <w:rPr>
          <w:rFonts w:cs="Times New Roman"/>
          <w:szCs w:val="24"/>
        </w:rPr>
        <w:t xml:space="preserve">Congress </w:t>
      </w:r>
      <w:r w:rsidR="00F5548F">
        <w:rPr>
          <w:rFonts w:cs="Times New Roman"/>
          <w:szCs w:val="24"/>
        </w:rPr>
        <w:t xml:space="preserve">expanded </w:t>
      </w:r>
      <w:r w:rsidR="00E64760">
        <w:rPr>
          <w:rFonts w:cs="Times New Roman"/>
          <w:szCs w:val="24"/>
        </w:rPr>
        <w:t>the Commission</w:t>
      </w:r>
      <w:r w:rsidR="00F5548F">
        <w:rPr>
          <w:rFonts w:cs="Times New Roman"/>
          <w:szCs w:val="24"/>
        </w:rPr>
        <w:t>’s</w:t>
      </w:r>
      <w:r w:rsidR="00E64760">
        <w:rPr>
          <w:rFonts w:cs="Times New Roman"/>
          <w:szCs w:val="24"/>
        </w:rPr>
        <w:t xml:space="preserve"> authority to modify </w:t>
      </w:r>
      <w:r w:rsidR="00777B7F">
        <w:rPr>
          <w:rFonts w:cs="Times New Roman"/>
          <w:szCs w:val="24"/>
        </w:rPr>
        <w:t>its</w:t>
      </w:r>
      <w:r w:rsidR="00E64760">
        <w:rPr>
          <w:rFonts w:cs="Times New Roman"/>
          <w:szCs w:val="24"/>
        </w:rPr>
        <w:t xml:space="preserve"> application fees.  Specifically, Congress now requires the Commission to </w:t>
      </w:r>
      <w:r w:rsidR="00E64760" w:rsidRPr="00E64760">
        <w:rPr>
          <w:rFonts w:cs="Times New Roman"/>
          <w:szCs w:val="24"/>
        </w:rPr>
        <w:t>(</w:t>
      </w:r>
      <w:r w:rsidR="00306FF2">
        <w:rPr>
          <w:rFonts w:cs="Times New Roman"/>
          <w:szCs w:val="24"/>
        </w:rPr>
        <w:t>1</w:t>
      </w:r>
      <w:r w:rsidR="00E64760" w:rsidRPr="00E64760">
        <w:rPr>
          <w:rFonts w:cs="Times New Roman"/>
          <w:szCs w:val="24"/>
        </w:rPr>
        <w:t xml:space="preserve">) adopt a </w:t>
      </w:r>
      <w:r w:rsidR="00E64760">
        <w:rPr>
          <w:rFonts w:cs="Times New Roman"/>
          <w:szCs w:val="24"/>
        </w:rPr>
        <w:t>“</w:t>
      </w:r>
      <w:r w:rsidR="00E64760" w:rsidRPr="00E64760">
        <w:rPr>
          <w:rFonts w:cs="Times New Roman"/>
          <w:szCs w:val="24"/>
        </w:rPr>
        <w:t>schedule of applicati</w:t>
      </w:r>
      <w:r w:rsidR="00E64760">
        <w:rPr>
          <w:rFonts w:cs="Times New Roman"/>
          <w:szCs w:val="24"/>
        </w:rPr>
        <w:t xml:space="preserve">on fees to recover the costs of the Commission to </w:t>
      </w:r>
      <w:r w:rsidR="00E64760" w:rsidRPr="00E64760">
        <w:rPr>
          <w:rFonts w:cs="Times New Roman"/>
          <w:szCs w:val="24"/>
        </w:rPr>
        <w:t>process applications</w:t>
      </w:r>
      <w:r w:rsidR="00E64760">
        <w:rPr>
          <w:rFonts w:cs="Times New Roman"/>
          <w:szCs w:val="24"/>
        </w:rPr>
        <w:t>”</w:t>
      </w:r>
      <w:r w:rsidR="00E64760" w:rsidRPr="00E64760">
        <w:rPr>
          <w:rFonts w:cs="Times New Roman"/>
          <w:szCs w:val="24"/>
        </w:rPr>
        <w:t xml:space="preserve"> and (</w:t>
      </w:r>
      <w:r w:rsidR="00306FF2">
        <w:rPr>
          <w:rFonts w:cs="Times New Roman"/>
          <w:szCs w:val="24"/>
        </w:rPr>
        <w:t>2</w:t>
      </w:r>
      <w:r w:rsidR="00E64760" w:rsidRPr="00E64760">
        <w:rPr>
          <w:rFonts w:cs="Times New Roman"/>
          <w:szCs w:val="24"/>
        </w:rPr>
        <w:t>) amend the schedule, as needed, to reflect incr</w:t>
      </w:r>
      <w:r w:rsidR="00E64760">
        <w:rPr>
          <w:rFonts w:cs="Times New Roman"/>
          <w:szCs w:val="24"/>
        </w:rPr>
        <w:t xml:space="preserve">eases or decreases in the costs </w:t>
      </w:r>
      <w:r w:rsidR="00E64760" w:rsidRPr="00E64760">
        <w:rPr>
          <w:rFonts w:cs="Times New Roman"/>
          <w:szCs w:val="24"/>
        </w:rPr>
        <w:t xml:space="preserve">of processing applications or to </w:t>
      </w:r>
      <w:r w:rsidR="00E64760" w:rsidRPr="00E64760">
        <w:rPr>
          <w:rFonts w:cs="Times New Roman"/>
          <w:szCs w:val="24"/>
        </w:rPr>
        <w:lastRenderedPageBreak/>
        <w:t xml:space="preserve">reflect the consolidation or addition of new </w:t>
      </w:r>
      <w:r w:rsidR="00E64760">
        <w:rPr>
          <w:rFonts w:cs="Times New Roman"/>
          <w:szCs w:val="24"/>
        </w:rPr>
        <w:t xml:space="preserve">fee </w:t>
      </w:r>
      <w:r w:rsidR="00E64760" w:rsidRPr="00E64760">
        <w:rPr>
          <w:rFonts w:cs="Times New Roman"/>
          <w:szCs w:val="24"/>
        </w:rPr>
        <w:t>categories.</w:t>
      </w:r>
      <w:r w:rsidR="00777B7F">
        <w:rPr>
          <w:rFonts w:cs="Times New Roman"/>
          <w:szCs w:val="24"/>
        </w:rPr>
        <w:t xml:space="preserve">  The Notice respond</w:t>
      </w:r>
      <w:r w:rsidR="00306FF2">
        <w:rPr>
          <w:rFonts w:cs="Times New Roman"/>
          <w:szCs w:val="24"/>
        </w:rPr>
        <w:t>s</w:t>
      </w:r>
      <w:r w:rsidR="00777B7F">
        <w:rPr>
          <w:rFonts w:cs="Times New Roman"/>
          <w:szCs w:val="24"/>
        </w:rPr>
        <w:t xml:space="preserve"> to that congressional directive.</w:t>
      </w:r>
    </w:p>
    <w:p w14:paraId="62F3475E" w14:textId="455D4B48" w:rsidR="006456EA" w:rsidRDefault="006456EA" w:rsidP="006456EA">
      <w:pPr>
        <w:autoSpaceDE w:val="0"/>
        <w:autoSpaceDN w:val="0"/>
        <w:adjustRightInd w:val="0"/>
        <w:spacing w:after="0"/>
        <w:jc w:val="both"/>
        <w:rPr>
          <w:rFonts w:cs="Times New Roman"/>
          <w:szCs w:val="24"/>
        </w:rPr>
      </w:pPr>
    </w:p>
    <w:p w14:paraId="50A9C424" w14:textId="400653E2" w:rsidR="00FE3FFF" w:rsidRDefault="007F2E9E" w:rsidP="00FE3FFF">
      <w:pPr>
        <w:autoSpaceDE w:val="0"/>
        <w:autoSpaceDN w:val="0"/>
        <w:adjustRightInd w:val="0"/>
        <w:spacing w:after="0"/>
        <w:jc w:val="both"/>
        <w:rPr>
          <w:rFonts w:cs="Times New Roman"/>
          <w:szCs w:val="24"/>
        </w:rPr>
      </w:pPr>
      <w:r>
        <w:rPr>
          <w:rFonts w:cs="Times New Roman"/>
          <w:i/>
          <w:color w:val="2E74B5" w:themeColor="accent1" w:themeShade="BF"/>
          <w:szCs w:val="24"/>
        </w:rPr>
        <w:t>The Notice’s Proposed C</w:t>
      </w:r>
      <w:r w:rsidR="00E64760">
        <w:rPr>
          <w:rFonts w:cs="Times New Roman"/>
          <w:i/>
          <w:color w:val="2E74B5" w:themeColor="accent1" w:themeShade="BF"/>
          <w:szCs w:val="24"/>
        </w:rPr>
        <w:t>hanges</w:t>
      </w:r>
      <w:r w:rsidR="00E64760" w:rsidRPr="00532B1C">
        <w:rPr>
          <w:rFonts w:cs="Times New Roman"/>
          <w:szCs w:val="24"/>
        </w:rPr>
        <w:t xml:space="preserve">.  </w:t>
      </w:r>
      <w:r>
        <w:rPr>
          <w:rFonts w:cs="Times New Roman"/>
          <w:szCs w:val="24"/>
        </w:rPr>
        <w:t>The Notice proposes both global and specific revisions to the current application fee schedule, with the intent of</w:t>
      </w:r>
      <w:r w:rsidR="00777B7F">
        <w:rPr>
          <w:rFonts w:cs="Times New Roman"/>
          <w:szCs w:val="24"/>
        </w:rPr>
        <w:t xml:space="preserve"> establish</w:t>
      </w:r>
      <w:r>
        <w:rPr>
          <w:rFonts w:cs="Times New Roman"/>
          <w:szCs w:val="24"/>
        </w:rPr>
        <w:t>ing</w:t>
      </w:r>
      <w:r w:rsidR="00777B7F">
        <w:rPr>
          <w:rFonts w:cs="Times New Roman"/>
          <w:szCs w:val="24"/>
        </w:rPr>
        <w:t xml:space="preserve"> a framework for assessing application fees that is “fair,</w:t>
      </w:r>
      <w:r>
        <w:rPr>
          <w:rFonts w:cs="Times New Roman"/>
          <w:szCs w:val="24"/>
        </w:rPr>
        <w:t xml:space="preserve"> administrable, and sustainable.</w:t>
      </w:r>
      <w:r w:rsidR="00777B7F">
        <w:rPr>
          <w:rFonts w:cs="Times New Roman"/>
          <w:szCs w:val="24"/>
        </w:rPr>
        <w:t>”</w:t>
      </w:r>
    </w:p>
    <w:p w14:paraId="37EDF05D" w14:textId="77777777" w:rsidR="00FE3FFF" w:rsidRDefault="00FE3FFF" w:rsidP="00FE3FFF">
      <w:pPr>
        <w:autoSpaceDE w:val="0"/>
        <w:autoSpaceDN w:val="0"/>
        <w:adjustRightInd w:val="0"/>
        <w:spacing w:after="0"/>
        <w:jc w:val="both"/>
        <w:rPr>
          <w:rFonts w:cs="Times New Roman"/>
          <w:szCs w:val="24"/>
        </w:rPr>
      </w:pPr>
    </w:p>
    <w:p w14:paraId="271DE578" w14:textId="0E4AED54" w:rsidR="00E64760" w:rsidRDefault="008C250C" w:rsidP="00FE3FFF">
      <w:pPr>
        <w:autoSpaceDE w:val="0"/>
        <w:autoSpaceDN w:val="0"/>
        <w:adjustRightInd w:val="0"/>
        <w:spacing w:after="0"/>
        <w:ind w:firstLine="720"/>
        <w:jc w:val="both"/>
        <w:rPr>
          <w:rFonts w:cs="Times New Roman"/>
          <w:szCs w:val="24"/>
        </w:rPr>
      </w:pPr>
      <w:r>
        <w:rPr>
          <w:rFonts w:cs="Times New Roman"/>
          <w:szCs w:val="24"/>
        </w:rPr>
        <w:t xml:space="preserve">At a high </w:t>
      </w:r>
      <w:r w:rsidR="00FE3FFF">
        <w:rPr>
          <w:rFonts w:cs="Times New Roman"/>
          <w:szCs w:val="24"/>
        </w:rPr>
        <w:t xml:space="preserve">level, the Notice proposes to reduce the current set of application fee categories from eight to five “functional” categories, which would be broken into: Wireless Licensing </w:t>
      </w:r>
      <w:r w:rsidR="00FE3FFF" w:rsidRPr="00FE3FFF">
        <w:rPr>
          <w:rFonts w:cs="Times New Roman"/>
          <w:szCs w:val="24"/>
        </w:rPr>
        <w:t xml:space="preserve">Fees, Media Licensing Fees, Equipment Approval Fees, Domestic Service </w:t>
      </w:r>
      <w:r w:rsidR="00FE3FFF">
        <w:rPr>
          <w:rFonts w:cs="Times New Roman"/>
          <w:szCs w:val="24"/>
        </w:rPr>
        <w:t xml:space="preserve">Fees, and International Service </w:t>
      </w:r>
      <w:r w:rsidR="00FE3FFF" w:rsidRPr="00FE3FFF">
        <w:rPr>
          <w:rFonts w:cs="Times New Roman"/>
          <w:szCs w:val="24"/>
        </w:rPr>
        <w:t>Fees.</w:t>
      </w:r>
      <w:r w:rsidR="00FE3FFF">
        <w:rPr>
          <w:rFonts w:cs="Times New Roman"/>
          <w:szCs w:val="24"/>
        </w:rPr>
        <w:t xml:space="preserve">  Similarly, the Notice proposes reducing the total number of application fees from 450 to 167, in the hopes that consolidation will assist filers in determining the precise amount of fees owed for any application.  Finally, the Notice proposes to calculate application fees based on estimates of the average direct Commission labor costs incurred when proces</w:t>
      </w:r>
      <w:r w:rsidR="008D4375">
        <w:rPr>
          <w:rFonts w:cs="Times New Roman"/>
          <w:szCs w:val="24"/>
        </w:rPr>
        <w:t>sing a typical application—i.e., the “estimate of the cost of staff that process a particular application, based on the time spent processing that application and the compensation received for that work time”—in</w:t>
      </w:r>
      <w:r w:rsidR="00FE3FFF">
        <w:rPr>
          <w:rFonts w:cs="Times New Roman"/>
          <w:szCs w:val="24"/>
        </w:rPr>
        <w:t xml:space="preserve">cluding those labor costs associated with identifiable tasks up through the first level of supervision.  The Notice seeks comment on all of those </w:t>
      </w:r>
      <w:r w:rsidR="00467A84">
        <w:rPr>
          <w:rFonts w:cs="Times New Roman"/>
          <w:szCs w:val="24"/>
        </w:rPr>
        <w:t xml:space="preserve">proposed </w:t>
      </w:r>
      <w:r w:rsidR="00FE3FFF">
        <w:rPr>
          <w:rFonts w:cs="Times New Roman"/>
          <w:szCs w:val="24"/>
        </w:rPr>
        <w:t>changes.</w:t>
      </w:r>
    </w:p>
    <w:p w14:paraId="2EFE4E20" w14:textId="77777777" w:rsidR="00E64760" w:rsidRDefault="00E64760" w:rsidP="006456EA">
      <w:pPr>
        <w:autoSpaceDE w:val="0"/>
        <w:autoSpaceDN w:val="0"/>
        <w:adjustRightInd w:val="0"/>
        <w:spacing w:after="0"/>
        <w:jc w:val="both"/>
        <w:rPr>
          <w:rFonts w:cs="Times New Roman"/>
          <w:szCs w:val="24"/>
        </w:rPr>
      </w:pPr>
    </w:p>
    <w:p w14:paraId="2A05C3FB" w14:textId="7BD9920A" w:rsidR="006456EA" w:rsidRDefault="00FE3FFF" w:rsidP="00112432">
      <w:pPr>
        <w:autoSpaceDE w:val="0"/>
        <w:autoSpaceDN w:val="0"/>
        <w:adjustRightInd w:val="0"/>
        <w:spacing w:after="0"/>
        <w:ind w:firstLine="720"/>
        <w:jc w:val="both"/>
        <w:rPr>
          <w:rFonts w:cs="Times New Roman"/>
          <w:szCs w:val="24"/>
        </w:rPr>
      </w:pPr>
      <w:r>
        <w:rPr>
          <w:rFonts w:cs="Times New Roman"/>
          <w:szCs w:val="24"/>
        </w:rPr>
        <w:t xml:space="preserve">At a more specific level, although </w:t>
      </w:r>
      <w:r w:rsidR="006858EC">
        <w:rPr>
          <w:rFonts w:cs="Times New Roman"/>
          <w:szCs w:val="24"/>
        </w:rPr>
        <w:t xml:space="preserve">many </w:t>
      </w:r>
      <w:r>
        <w:rPr>
          <w:rFonts w:cs="Times New Roman"/>
          <w:szCs w:val="24"/>
        </w:rPr>
        <w:t xml:space="preserve">application fees </w:t>
      </w:r>
      <w:r w:rsidR="006858EC">
        <w:rPr>
          <w:rFonts w:cs="Times New Roman"/>
          <w:szCs w:val="24"/>
        </w:rPr>
        <w:t xml:space="preserve">would </w:t>
      </w:r>
      <w:r w:rsidR="008C250C">
        <w:rPr>
          <w:rFonts w:cs="Times New Roman"/>
          <w:szCs w:val="24"/>
        </w:rPr>
        <w:t>decrease</w:t>
      </w:r>
      <w:r>
        <w:rPr>
          <w:rFonts w:cs="Times New Roman"/>
          <w:szCs w:val="24"/>
        </w:rPr>
        <w:t xml:space="preserve"> under the Notice’s proposals, </w:t>
      </w:r>
      <w:r w:rsidR="006858EC">
        <w:rPr>
          <w:rFonts w:cs="Times New Roman"/>
          <w:szCs w:val="24"/>
        </w:rPr>
        <w:t xml:space="preserve">broadcaster applications </w:t>
      </w:r>
      <w:r w:rsidR="00B3685C">
        <w:rPr>
          <w:rFonts w:cs="Times New Roman"/>
          <w:szCs w:val="24"/>
        </w:rPr>
        <w:t xml:space="preserve">appear unlikely to </w:t>
      </w:r>
      <w:r w:rsidR="006858EC">
        <w:rPr>
          <w:rFonts w:cs="Times New Roman"/>
          <w:szCs w:val="24"/>
        </w:rPr>
        <w:t>fare so well</w:t>
      </w:r>
      <w:r w:rsidR="006456EA">
        <w:rPr>
          <w:rFonts w:cs="Times New Roman"/>
          <w:szCs w:val="24"/>
        </w:rPr>
        <w:t>.</w:t>
      </w:r>
      <w:r w:rsidR="006858EC">
        <w:rPr>
          <w:rFonts w:cs="Times New Roman"/>
          <w:szCs w:val="24"/>
        </w:rPr>
        <w:t xml:space="preserve">  </w:t>
      </w:r>
      <w:r w:rsidR="007C4F60">
        <w:rPr>
          <w:rFonts w:cs="Times New Roman"/>
          <w:szCs w:val="24"/>
        </w:rPr>
        <w:t>F</w:t>
      </w:r>
      <w:r w:rsidR="008C250C">
        <w:rPr>
          <w:rFonts w:cs="Times New Roman"/>
          <w:szCs w:val="24"/>
        </w:rPr>
        <w:t xml:space="preserve">or example, with respect to </w:t>
      </w:r>
      <w:r w:rsidR="001713BA">
        <w:rPr>
          <w:rFonts w:cs="Times New Roman"/>
          <w:szCs w:val="24"/>
        </w:rPr>
        <w:t>commercial</w:t>
      </w:r>
      <w:r w:rsidR="007C4F60">
        <w:rPr>
          <w:rFonts w:cs="Times New Roman"/>
          <w:szCs w:val="24"/>
        </w:rPr>
        <w:t xml:space="preserve"> </w:t>
      </w:r>
      <w:r w:rsidR="008C250C">
        <w:rPr>
          <w:rFonts w:cs="Times New Roman"/>
          <w:szCs w:val="24"/>
        </w:rPr>
        <w:t>TV application fees, the Notice proposes the following increases (among others)</w:t>
      </w:r>
      <w:r w:rsidR="006D0932">
        <w:rPr>
          <w:rFonts w:cs="Times New Roman"/>
          <w:szCs w:val="24"/>
        </w:rPr>
        <w:t>:</w:t>
      </w:r>
      <w:r w:rsidR="007C4F60">
        <w:rPr>
          <w:rFonts w:cs="Times New Roman"/>
          <w:szCs w:val="24"/>
        </w:rPr>
        <w:t xml:space="preserve"> full-power TV minor modification </w:t>
      </w:r>
      <w:r w:rsidR="006D0932">
        <w:rPr>
          <w:rFonts w:cs="Times New Roman"/>
          <w:szCs w:val="24"/>
        </w:rPr>
        <w:t xml:space="preserve">applications </w:t>
      </w:r>
      <w:r w:rsidR="007C4F60">
        <w:rPr>
          <w:rFonts w:cs="Times New Roman"/>
          <w:szCs w:val="24"/>
        </w:rPr>
        <w:t>would</w:t>
      </w:r>
      <w:r w:rsidR="008C250C">
        <w:rPr>
          <w:rFonts w:cs="Times New Roman"/>
          <w:szCs w:val="24"/>
        </w:rPr>
        <w:t xml:space="preserve"> increase from $1,110 to $1,335</w:t>
      </w:r>
      <w:r w:rsidR="006D0932">
        <w:rPr>
          <w:rFonts w:cs="Times New Roman"/>
          <w:szCs w:val="24"/>
        </w:rPr>
        <w:t>; lice</w:t>
      </w:r>
      <w:r w:rsidR="008C250C">
        <w:rPr>
          <w:rFonts w:cs="Times New Roman"/>
          <w:szCs w:val="24"/>
        </w:rPr>
        <w:t xml:space="preserve">nse renewal applications </w:t>
      </w:r>
      <w:r w:rsidR="006D0932">
        <w:rPr>
          <w:rFonts w:cs="Times New Roman"/>
          <w:szCs w:val="24"/>
        </w:rPr>
        <w:t>w</w:t>
      </w:r>
      <w:r w:rsidR="008C250C">
        <w:rPr>
          <w:rFonts w:cs="Times New Roman"/>
          <w:szCs w:val="24"/>
        </w:rPr>
        <w:t>ould increase from $200 to $330</w:t>
      </w:r>
      <w:r w:rsidR="006D0932">
        <w:rPr>
          <w:rFonts w:cs="Times New Roman"/>
          <w:szCs w:val="24"/>
        </w:rPr>
        <w:t xml:space="preserve">; and short-form assignment and transfer </w:t>
      </w:r>
      <w:r w:rsidR="008C250C">
        <w:rPr>
          <w:rFonts w:cs="Times New Roman"/>
          <w:szCs w:val="24"/>
        </w:rPr>
        <w:t xml:space="preserve">of control applications </w:t>
      </w:r>
      <w:r w:rsidR="006D0932">
        <w:rPr>
          <w:rFonts w:cs="Times New Roman"/>
          <w:szCs w:val="24"/>
        </w:rPr>
        <w:t xml:space="preserve">would </w:t>
      </w:r>
      <w:r w:rsidR="008C250C">
        <w:rPr>
          <w:rFonts w:cs="Times New Roman"/>
          <w:szCs w:val="24"/>
        </w:rPr>
        <w:t>each increase from $160 to $405</w:t>
      </w:r>
      <w:r w:rsidR="006D0932">
        <w:rPr>
          <w:rFonts w:cs="Times New Roman"/>
          <w:szCs w:val="24"/>
        </w:rPr>
        <w:t xml:space="preserve">.  </w:t>
      </w:r>
      <w:r w:rsidR="001713BA">
        <w:rPr>
          <w:rFonts w:cs="Times New Roman"/>
          <w:szCs w:val="24"/>
        </w:rPr>
        <w:t>Commercial r</w:t>
      </w:r>
      <w:r w:rsidR="006D0932">
        <w:rPr>
          <w:rFonts w:cs="Times New Roman"/>
          <w:szCs w:val="24"/>
        </w:rPr>
        <w:t>adio application fees would</w:t>
      </w:r>
      <w:r w:rsidR="008C250C">
        <w:rPr>
          <w:rFonts w:cs="Times New Roman"/>
          <w:szCs w:val="24"/>
        </w:rPr>
        <w:t xml:space="preserve"> be treated in a</w:t>
      </w:r>
      <w:r w:rsidR="006D0932">
        <w:rPr>
          <w:rFonts w:cs="Times New Roman"/>
          <w:szCs w:val="24"/>
        </w:rPr>
        <w:t xml:space="preserve"> fair</w:t>
      </w:r>
      <w:r w:rsidR="008C250C">
        <w:rPr>
          <w:rFonts w:cs="Times New Roman"/>
          <w:szCs w:val="24"/>
        </w:rPr>
        <w:t>ly similar manner</w:t>
      </w:r>
      <w:r w:rsidR="006D0932">
        <w:rPr>
          <w:rFonts w:cs="Times New Roman"/>
          <w:szCs w:val="24"/>
        </w:rPr>
        <w:t>—</w:t>
      </w:r>
      <w:r w:rsidR="008C250C">
        <w:rPr>
          <w:rFonts w:cs="Times New Roman"/>
          <w:szCs w:val="24"/>
        </w:rPr>
        <w:t xml:space="preserve">among </w:t>
      </w:r>
      <w:r w:rsidR="006D0932">
        <w:rPr>
          <w:rFonts w:cs="Times New Roman"/>
          <w:szCs w:val="24"/>
        </w:rPr>
        <w:t>those that would see the steep</w:t>
      </w:r>
      <w:r w:rsidR="008C250C">
        <w:rPr>
          <w:rFonts w:cs="Times New Roman"/>
          <w:szCs w:val="24"/>
        </w:rPr>
        <w:t>est increases</w:t>
      </w:r>
      <w:r w:rsidR="006D0932">
        <w:rPr>
          <w:rFonts w:cs="Times New Roman"/>
          <w:szCs w:val="24"/>
        </w:rPr>
        <w:t xml:space="preserve">: AM </w:t>
      </w:r>
      <w:r w:rsidR="006D0932" w:rsidRPr="006D0932">
        <w:rPr>
          <w:rFonts w:cs="Times New Roman"/>
          <w:szCs w:val="24"/>
        </w:rPr>
        <w:t>minor modification applicat</w:t>
      </w:r>
      <w:r w:rsidR="008C250C">
        <w:rPr>
          <w:rFonts w:cs="Times New Roman"/>
          <w:szCs w:val="24"/>
        </w:rPr>
        <w:t>ions</w:t>
      </w:r>
      <w:r w:rsidR="006D0932" w:rsidRPr="006D0932">
        <w:rPr>
          <w:rFonts w:cs="Times New Roman"/>
          <w:szCs w:val="24"/>
        </w:rPr>
        <w:t xml:space="preserve"> would increase from $1,110 to $1,</w:t>
      </w:r>
      <w:r w:rsidR="006D0932">
        <w:rPr>
          <w:rFonts w:cs="Times New Roman"/>
          <w:szCs w:val="24"/>
        </w:rPr>
        <w:t>62</w:t>
      </w:r>
      <w:r w:rsidR="00112432">
        <w:rPr>
          <w:rFonts w:cs="Times New Roman"/>
          <w:szCs w:val="24"/>
        </w:rPr>
        <w:t>5</w:t>
      </w:r>
      <w:r w:rsidR="006D0932" w:rsidRPr="006D0932">
        <w:rPr>
          <w:rFonts w:cs="Times New Roman"/>
          <w:szCs w:val="24"/>
        </w:rPr>
        <w:t xml:space="preserve">; </w:t>
      </w:r>
      <w:r w:rsidR="006D0932">
        <w:rPr>
          <w:rFonts w:cs="Times New Roman"/>
          <w:szCs w:val="24"/>
        </w:rPr>
        <w:t xml:space="preserve">AM and FM </w:t>
      </w:r>
      <w:r w:rsidR="006D0932" w:rsidRPr="006D0932">
        <w:rPr>
          <w:rFonts w:cs="Times New Roman"/>
          <w:szCs w:val="24"/>
        </w:rPr>
        <w:t>lice</w:t>
      </w:r>
      <w:r w:rsidR="00112432">
        <w:rPr>
          <w:rFonts w:cs="Times New Roman"/>
          <w:szCs w:val="24"/>
        </w:rPr>
        <w:t xml:space="preserve">nse renewal applications </w:t>
      </w:r>
      <w:r w:rsidR="006D0932">
        <w:rPr>
          <w:rFonts w:cs="Times New Roman"/>
          <w:szCs w:val="24"/>
        </w:rPr>
        <w:t>would increase from $200 to $325</w:t>
      </w:r>
      <w:r w:rsidR="00112432">
        <w:rPr>
          <w:rFonts w:cs="Times New Roman"/>
          <w:szCs w:val="24"/>
        </w:rPr>
        <w:t>;</w:t>
      </w:r>
      <w:r w:rsidR="006D0932" w:rsidRPr="006D0932">
        <w:rPr>
          <w:rFonts w:cs="Times New Roman"/>
          <w:szCs w:val="24"/>
        </w:rPr>
        <w:t xml:space="preserve"> and </w:t>
      </w:r>
      <w:r w:rsidR="006D0932">
        <w:rPr>
          <w:rFonts w:cs="Times New Roman"/>
          <w:szCs w:val="24"/>
        </w:rPr>
        <w:t xml:space="preserve">AM and FM </w:t>
      </w:r>
      <w:r w:rsidR="006D0932" w:rsidRPr="006D0932">
        <w:rPr>
          <w:rFonts w:cs="Times New Roman"/>
          <w:szCs w:val="24"/>
        </w:rPr>
        <w:t>short-form assignment and tr</w:t>
      </w:r>
      <w:r w:rsidR="00112432">
        <w:rPr>
          <w:rFonts w:cs="Times New Roman"/>
          <w:szCs w:val="24"/>
        </w:rPr>
        <w:t xml:space="preserve">ansfer of control applications would </w:t>
      </w:r>
      <w:r w:rsidR="006D0932" w:rsidRPr="006D0932">
        <w:rPr>
          <w:rFonts w:cs="Times New Roman"/>
          <w:szCs w:val="24"/>
        </w:rPr>
        <w:t>each increase from $160 to $4</w:t>
      </w:r>
      <w:r w:rsidR="006D0932">
        <w:rPr>
          <w:rFonts w:cs="Times New Roman"/>
          <w:szCs w:val="24"/>
        </w:rPr>
        <w:t>2</w:t>
      </w:r>
      <w:r w:rsidR="00112432">
        <w:rPr>
          <w:rFonts w:cs="Times New Roman"/>
          <w:szCs w:val="24"/>
        </w:rPr>
        <w:t>5</w:t>
      </w:r>
      <w:r w:rsidR="006D0932" w:rsidRPr="006D0932">
        <w:rPr>
          <w:rFonts w:cs="Times New Roman"/>
          <w:szCs w:val="24"/>
        </w:rPr>
        <w:t xml:space="preserve">.  </w:t>
      </w:r>
    </w:p>
    <w:p w14:paraId="3A3C3E10" w14:textId="5449E82F" w:rsidR="006456EA" w:rsidRDefault="006456EA" w:rsidP="00112432">
      <w:pPr>
        <w:autoSpaceDE w:val="0"/>
        <w:autoSpaceDN w:val="0"/>
        <w:adjustRightInd w:val="0"/>
        <w:spacing w:after="0"/>
        <w:jc w:val="both"/>
        <w:rPr>
          <w:rFonts w:eastAsia="Calibri" w:cs="Times New Roman"/>
          <w:iCs/>
          <w:szCs w:val="24"/>
        </w:rPr>
      </w:pPr>
    </w:p>
    <w:p w14:paraId="1290FA68" w14:textId="1D78065E" w:rsidR="008D4375" w:rsidRDefault="008D4375" w:rsidP="00112432">
      <w:pPr>
        <w:autoSpaceDE w:val="0"/>
        <w:autoSpaceDN w:val="0"/>
        <w:adjustRightInd w:val="0"/>
        <w:spacing w:after="0"/>
        <w:jc w:val="center"/>
        <w:rPr>
          <w:rFonts w:eastAsia="Calibri" w:cs="Times New Roman"/>
          <w:iCs/>
          <w:szCs w:val="24"/>
        </w:rPr>
      </w:pPr>
      <w:r>
        <w:rPr>
          <w:rFonts w:eastAsia="Calibri" w:cs="Times New Roman"/>
          <w:iCs/>
          <w:szCs w:val="24"/>
        </w:rPr>
        <w:t>*  *  *  *  *</w:t>
      </w:r>
    </w:p>
    <w:p w14:paraId="2098FD79" w14:textId="77777777" w:rsidR="00112432" w:rsidRDefault="00112432" w:rsidP="00112432">
      <w:pPr>
        <w:autoSpaceDE w:val="0"/>
        <w:autoSpaceDN w:val="0"/>
        <w:adjustRightInd w:val="0"/>
        <w:spacing w:after="0"/>
        <w:jc w:val="center"/>
        <w:rPr>
          <w:rFonts w:eastAsia="Calibri" w:cs="Times New Roman"/>
          <w:iCs/>
          <w:szCs w:val="24"/>
        </w:rPr>
      </w:pPr>
    </w:p>
    <w:p w14:paraId="64DF6C07" w14:textId="66CE950D" w:rsidR="00B8467A" w:rsidRDefault="008D4375" w:rsidP="00112432">
      <w:pPr>
        <w:autoSpaceDE w:val="0"/>
        <w:autoSpaceDN w:val="0"/>
        <w:adjustRightInd w:val="0"/>
        <w:spacing w:after="0"/>
        <w:jc w:val="both"/>
        <w:rPr>
          <w:rFonts w:eastAsia="Calibri" w:cs="Times New Roman"/>
          <w:iCs/>
          <w:szCs w:val="24"/>
        </w:rPr>
      </w:pPr>
      <w:r>
        <w:rPr>
          <w:rFonts w:eastAsia="Calibri" w:cs="Times New Roman"/>
          <w:iCs/>
          <w:szCs w:val="24"/>
        </w:rPr>
        <w:tab/>
        <w:t>Importantly, at this stage the Notice’s proposals are just that—proposals.  Among other things, the Notice seeks comment on whether the proposed fee setting methodologies could be improv</w:t>
      </w:r>
      <w:r w:rsidR="00112432">
        <w:rPr>
          <w:rFonts w:eastAsia="Calibri" w:cs="Times New Roman"/>
          <w:iCs/>
          <w:szCs w:val="24"/>
        </w:rPr>
        <w:t>ed or changed to ensure that</w:t>
      </w:r>
      <w:r>
        <w:rPr>
          <w:rFonts w:eastAsia="Calibri" w:cs="Times New Roman"/>
          <w:iCs/>
          <w:szCs w:val="24"/>
        </w:rPr>
        <w:t xml:space="preserve"> application fees accurately reflect the Commission’s cost of processing the applications, as well as whether direct costs are a reasonable methodology to be used in calculating the newly proposed fees.</w:t>
      </w:r>
    </w:p>
    <w:p w14:paraId="6902B968" w14:textId="77777777" w:rsidR="00B8467A" w:rsidRDefault="00B8467A" w:rsidP="006456EA">
      <w:pPr>
        <w:autoSpaceDE w:val="0"/>
        <w:autoSpaceDN w:val="0"/>
        <w:adjustRightInd w:val="0"/>
        <w:spacing w:after="0"/>
        <w:jc w:val="both"/>
        <w:rPr>
          <w:rFonts w:eastAsia="Calibri" w:cs="Times New Roman"/>
          <w:iCs/>
          <w:szCs w:val="24"/>
        </w:rPr>
      </w:pPr>
    </w:p>
    <w:p w14:paraId="263E2ADB" w14:textId="77777777" w:rsidR="00257348" w:rsidRDefault="00257348">
      <w:pPr>
        <w:spacing w:after="160" w:line="259" w:lineRule="auto"/>
        <w:rPr>
          <w:rFonts w:eastAsia="Calibri" w:cs="Times New Roman"/>
          <w:iCs/>
          <w:szCs w:val="24"/>
        </w:rPr>
      </w:pPr>
      <w:r>
        <w:rPr>
          <w:rFonts w:eastAsia="Calibri" w:cs="Times New Roman"/>
          <w:iCs/>
          <w:szCs w:val="24"/>
        </w:rPr>
        <w:br w:type="page"/>
      </w:r>
    </w:p>
    <w:p w14:paraId="14A903F1" w14:textId="1A32B45E" w:rsidR="001E026B" w:rsidRDefault="00B8467A" w:rsidP="006F36FB">
      <w:pPr>
        <w:autoSpaceDE w:val="0"/>
        <w:autoSpaceDN w:val="0"/>
        <w:adjustRightInd w:val="0"/>
        <w:spacing w:after="0"/>
        <w:ind w:firstLine="720"/>
        <w:jc w:val="both"/>
        <w:rPr>
          <w:rFonts w:eastAsia="Calibri" w:cs="Times New Roman"/>
          <w:iCs/>
          <w:szCs w:val="24"/>
        </w:rPr>
      </w:pPr>
      <w:r>
        <w:rPr>
          <w:rFonts w:eastAsia="Calibri" w:cs="Times New Roman"/>
          <w:iCs/>
          <w:szCs w:val="24"/>
        </w:rPr>
        <w:lastRenderedPageBreak/>
        <w:t>We will continue to monitor this proceeding, and will notify you when the comment deadlines have been set.</w:t>
      </w:r>
    </w:p>
    <w:p w14:paraId="384C53CB" w14:textId="77777777" w:rsidR="008B1CD1" w:rsidRPr="00417456" w:rsidRDefault="008B1CD1" w:rsidP="008B1CD1">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79D78BB" w14:textId="77777777" w:rsidR="008B1CD1" w:rsidRDefault="008B1CD1" w:rsidP="0062409E">
      <w:pPr>
        <w:autoSpaceDE w:val="0"/>
        <w:autoSpaceDN w:val="0"/>
        <w:adjustRightInd w:val="0"/>
        <w:spacing w:after="0"/>
        <w:jc w:val="both"/>
        <w:rPr>
          <w:rFonts w:eastAsia="Calibri" w:cs="Times New Roman"/>
          <w:szCs w:val="24"/>
        </w:rPr>
      </w:pPr>
    </w:p>
    <w:p w14:paraId="75034D92" w14:textId="77777777" w:rsidR="007E3A00" w:rsidRPr="002B6E2A" w:rsidRDefault="007E3A00" w:rsidP="007D1905">
      <w:pPr>
        <w:tabs>
          <w:tab w:val="left" w:pos="720"/>
        </w:tabs>
        <w:spacing w:after="0"/>
        <w:ind w:firstLine="720"/>
        <w:jc w:val="right"/>
        <w:rPr>
          <w:rFonts w:eastAsia="Times New Roman" w:cs="Times New Roman"/>
          <w:i/>
          <w:color w:val="000000"/>
          <w:szCs w:val="24"/>
        </w:rPr>
      </w:pPr>
      <w:bookmarkStart w:id="25" w:name="_AM_Station_Hit"/>
      <w:bookmarkStart w:id="26" w:name="_Violation_of_Per"/>
      <w:bookmarkStart w:id="27" w:name="_Chairman_Pai_Thanks"/>
      <w:bookmarkEnd w:id="25"/>
      <w:bookmarkEnd w:id="26"/>
      <w:bookmarkEnd w:id="27"/>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6"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7" w:history="1">
        <w:r w:rsidRPr="002B6E2A">
          <w:rPr>
            <w:rFonts w:eastAsia="Calibri" w:cs="Times New Roman"/>
            <w:szCs w:val="24"/>
          </w:rPr>
          <w:t>Marcus W. Trathen</w:t>
        </w:r>
      </w:hyperlink>
      <w:r>
        <w:rPr>
          <w:rFonts w:eastAsia="Calibri" w:cs="Times New Roman"/>
          <w:szCs w:val="24"/>
        </w:rPr>
        <w:br/>
      </w:r>
      <w:hyperlink r:id="rId18" w:history="1">
        <w:r w:rsidRPr="002B6E2A">
          <w:rPr>
            <w:rFonts w:eastAsia="Calibri" w:cs="Times New Roman"/>
            <w:szCs w:val="24"/>
          </w:rPr>
          <w:t>David Kushner</w:t>
        </w:r>
      </w:hyperlink>
      <w:r>
        <w:rPr>
          <w:rFonts w:eastAsia="Calibri" w:cs="Times New Roman"/>
          <w:szCs w:val="24"/>
        </w:rPr>
        <w:br/>
      </w:r>
      <w:hyperlink r:id="rId19" w:history="1">
        <w:r w:rsidRPr="002B6E2A">
          <w:rPr>
            <w:rFonts w:eastAsia="Calibri" w:cs="Times New Roman"/>
            <w:szCs w:val="24"/>
          </w:rPr>
          <w:t>Coe W. Ramsey</w:t>
        </w:r>
      </w:hyperlink>
      <w:r>
        <w:rPr>
          <w:rFonts w:eastAsia="Calibri" w:cs="Times New Roman"/>
          <w:szCs w:val="24"/>
        </w:rPr>
        <w:br/>
      </w:r>
      <w:hyperlink r:id="rId20" w:history="1">
        <w:r w:rsidRPr="002B6E2A">
          <w:rPr>
            <w:rFonts w:eastAsia="Calibri" w:cs="Times New Roman"/>
            <w:szCs w:val="24"/>
          </w:rPr>
          <w:t>Stephen Hartzell</w:t>
        </w:r>
      </w:hyperlink>
    </w:p>
    <w:p w14:paraId="6D7F0DCA" w14:textId="77777777" w:rsidR="007E3A00" w:rsidRPr="002B6E2A" w:rsidRDefault="006B679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7E3A00" w:rsidRPr="002B6E2A">
          <w:rPr>
            <w:rFonts w:eastAsia="Calibri" w:cs="Times New Roman"/>
            <w:szCs w:val="24"/>
          </w:rPr>
          <w:t>Julia C. Ambrose</w:t>
        </w:r>
      </w:hyperlink>
    </w:p>
    <w:p w14:paraId="3E40FD89" w14:textId="77777777" w:rsidR="007E3A00" w:rsidRPr="002B6E2A" w:rsidRDefault="006B679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Elizabeth E. Spainhour</w:t>
        </w:r>
      </w:hyperlink>
    </w:p>
    <w:p w14:paraId="5E4B540C" w14:textId="77777777" w:rsidR="007E3A00" w:rsidRPr="002B6E2A" w:rsidRDefault="006B679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J. Benjamin Davis</w:t>
        </w:r>
      </w:hyperlink>
    </w:p>
    <w:p w14:paraId="0AE4440D" w14:textId="77777777" w:rsidR="007E3A00" w:rsidRDefault="006B679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Timothy G. Nelson</w:t>
        </w:r>
      </w:hyperlink>
    </w:p>
    <w:p w14:paraId="72136B94" w14:textId="77777777" w:rsidR="007E3A00" w:rsidRPr="00FF2698" w:rsidRDefault="006B6798" w:rsidP="007E3A00">
      <w:pPr>
        <w:widowControl w:val="0"/>
        <w:tabs>
          <w:tab w:val="left" w:pos="738"/>
        </w:tabs>
        <w:spacing w:after="0"/>
        <w:contextualSpacing/>
        <w:rPr>
          <w:rFonts w:eastAsia="Calibri" w:cs="Times New Roman"/>
          <w:szCs w:val="24"/>
        </w:rPr>
      </w:pPr>
      <w:hyperlink r:id="rId25"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6D9A6B79" w:rsidR="00535205" w:rsidRDefault="007E3A00"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sectPr w:rsidR="00535205" w:rsidSect="007D1905">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746894" w:rsidRDefault="00746894" w:rsidP="002B6E2A">
      <w:pPr>
        <w:spacing w:after="0"/>
      </w:pPr>
      <w:r>
        <w:separator/>
      </w:r>
    </w:p>
  </w:endnote>
  <w:endnote w:type="continuationSeparator" w:id="0">
    <w:p w14:paraId="0ECD34EA" w14:textId="77777777" w:rsidR="00746894" w:rsidRDefault="00746894"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B2C6" w14:textId="77777777" w:rsidR="00257348" w:rsidRDefault="00257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D96A" w14:textId="77777777" w:rsidR="00FC4548" w:rsidRDefault="00FC4548" w:rsidP="00EE37D3">
    <w:pPr>
      <w:pStyle w:val="Footer"/>
    </w:pPr>
  </w:p>
  <w:p w14:paraId="139BE1F6" w14:textId="05A00A83" w:rsidR="00746894" w:rsidRDefault="00746894"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6B6798">
      <w:rPr>
        <w:noProof/>
        <w:color w:val="2F5496" w:themeColor="accent5" w:themeShade="BF"/>
      </w:rPr>
      <w:t>5</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D2D9" w14:textId="77777777" w:rsidR="00257348" w:rsidRDefault="00257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746894" w:rsidRDefault="00746894" w:rsidP="002B6E2A">
      <w:pPr>
        <w:spacing w:after="0"/>
      </w:pPr>
      <w:r>
        <w:separator/>
      </w:r>
    </w:p>
  </w:footnote>
  <w:footnote w:type="continuationSeparator" w:id="0">
    <w:p w14:paraId="0A85FDAA" w14:textId="77777777" w:rsidR="00746894" w:rsidRDefault="00746894"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1546" w14:textId="77777777" w:rsidR="00257348" w:rsidRDefault="00257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732AD110" w:rsidR="00746894" w:rsidRPr="00991C10" w:rsidRDefault="00746894"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257348" w:rsidRPr="00D6082B" w14:paraId="1342EAB0" w14:textId="77777777" w:rsidTr="002A08D0">
      <w:tc>
        <w:tcPr>
          <w:tcW w:w="1440" w:type="dxa"/>
          <w:shd w:val="clear" w:color="auto" w:fill="auto"/>
        </w:tcPr>
        <w:p w14:paraId="4EB33DBE" w14:textId="77777777" w:rsidR="00257348" w:rsidRPr="00D6082B" w:rsidRDefault="00257348" w:rsidP="00257348">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28CCE9FB" wp14:editId="5838FEA6">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4D549197" w14:textId="77777777" w:rsidR="00257348" w:rsidRPr="00D6082B" w:rsidRDefault="00257348" w:rsidP="00257348">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3360" behindDoc="0" locked="0" layoutInCell="1" allowOverlap="1" wp14:anchorId="1D8E168D" wp14:editId="6F03D671">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40623974" w14:textId="77777777" w:rsidR="00257348" w:rsidRPr="00D6082B" w:rsidRDefault="00257348" w:rsidP="00257348">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2336" behindDoc="0" locked="0" layoutInCell="1" allowOverlap="1" wp14:anchorId="0146A83D" wp14:editId="0EB0D0F4">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7348" w:rsidRPr="00D6082B" w14:paraId="44C073C8" w14:textId="77777777" w:rsidTr="002A08D0">
      <w:tc>
        <w:tcPr>
          <w:tcW w:w="4500" w:type="dxa"/>
          <w:gridSpan w:val="2"/>
          <w:shd w:val="clear" w:color="auto" w:fill="auto"/>
          <w:tcMar>
            <w:left w:w="0" w:type="dxa"/>
            <w:right w:w="0" w:type="dxa"/>
          </w:tcMar>
        </w:tcPr>
        <w:p w14:paraId="093229B9" w14:textId="77777777" w:rsidR="00257348" w:rsidRPr="00D6082B" w:rsidRDefault="00257348" w:rsidP="00257348">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64775221" w14:textId="77777777" w:rsidR="00257348" w:rsidRPr="00D6082B" w:rsidRDefault="00257348" w:rsidP="00257348">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5096B778" w14:textId="77777777" w:rsidR="00257348" w:rsidRPr="00D6082B" w:rsidRDefault="00257348" w:rsidP="00257348">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41095D9F" w14:textId="77777777" w:rsidR="00257348" w:rsidRPr="00D6082B" w:rsidRDefault="00257348" w:rsidP="00257348">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F596D3D" w14:textId="77777777" w:rsidR="00257348" w:rsidRPr="00D6082B" w:rsidRDefault="00257348" w:rsidP="00257348">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257348" w:rsidRPr="00D6082B" w14:paraId="343FB343" w14:textId="77777777" w:rsidTr="002A08D0">
      <w:trPr>
        <w:trHeight w:val="259"/>
      </w:trPr>
      <w:tc>
        <w:tcPr>
          <w:tcW w:w="10440" w:type="dxa"/>
          <w:gridSpan w:val="5"/>
          <w:shd w:val="clear" w:color="auto" w:fill="auto"/>
        </w:tcPr>
        <w:p w14:paraId="2626A975" w14:textId="77777777" w:rsidR="00257348" w:rsidRPr="00D6082B" w:rsidRDefault="00257348" w:rsidP="00257348">
          <w:pPr>
            <w:tabs>
              <w:tab w:val="left" w:pos="720"/>
            </w:tabs>
            <w:spacing w:after="0"/>
            <w:jc w:val="center"/>
            <w:rPr>
              <w:rFonts w:eastAsia="Calibri" w:cs="Times New Roman"/>
              <w:b/>
              <w:szCs w:val="24"/>
            </w:rPr>
          </w:pPr>
        </w:p>
      </w:tc>
    </w:tr>
    <w:tr w:rsidR="00257348" w:rsidRPr="00D6082B" w14:paraId="73052E44" w14:textId="77777777" w:rsidTr="002A08D0">
      <w:trPr>
        <w:trHeight w:val="103"/>
      </w:trPr>
      <w:tc>
        <w:tcPr>
          <w:tcW w:w="10440" w:type="dxa"/>
          <w:gridSpan w:val="5"/>
          <w:shd w:val="clear" w:color="auto" w:fill="auto"/>
          <w:tcMar>
            <w:left w:w="115" w:type="dxa"/>
            <w:right w:w="115" w:type="dxa"/>
          </w:tcMar>
          <w:vAlign w:val="center"/>
        </w:tcPr>
        <w:p w14:paraId="0ACCEF4E" w14:textId="77777777" w:rsidR="00257348" w:rsidRPr="00D6082B" w:rsidRDefault="00257348" w:rsidP="00257348">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304CDB3D" wp14:editId="0F8373CA">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F90D"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40FDC631" wp14:editId="62A911AA">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98E84"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2E2B3437" w:rsidR="00746894" w:rsidRPr="00257348" w:rsidRDefault="00746894" w:rsidP="00257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080806"/>
    <w:multiLevelType w:val="hybridMultilevel"/>
    <w:tmpl w:val="F3CCA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A29F1"/>
    <w:multiLevelType w:val="hybridMultilevel"/>
    <w:tmpl w:val="855A7234"/>
    <w:lvl w:ilvl="0" w:tplc="890AC6B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B492C"/>
    <w:multiLevelType w:val="hybridMultilevel"/>
    <w:tmpl w:val="9E663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2"/>
  </w:num>
  <w:num w:numId="7">
    <w:abstractNumId w:val="3"/>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885"/>
    <w:rsid w:val="00001EA4"/>
    <w:rsid w:val="00002658"/>
    <w:rsid w:val="0000272B"/>
    <w:rsid w:val="00002DC7"/>
    <w:rsid w:val="00004207"/>
    <w:rsid w:val="00004A71"/>
    <w:rsid w:val="00004D4E"/>
    <w:rsid w:val="0000685A"/>
    <w:rsid w:val="00006BB1"/>
    <w:rsid w:val="00006C4E"/>
    <w:rsid w:val="00006CF7"/>
    <w:rsid w:val="00007D8F"/>
    <w:rsid w:val="00007DA2"/>
    <w:rsid w:val="000104C2"/>
    <w:rsid w:val="000108CE"/>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5DC"/>
    <w:rsid w:val="00023D37"/>
    <w:rsid w:val="00023EB6"/>
    <w:rsid w:val="00023F5A"/>
    <w:rsid w:val="00024D39"/>
    <w:rsid w:val="000254E0"/>
    <w:rsid w:val="000264F9"/>
    <w:rsid w:val="00026A4B"/>
    <w:rsid w:val="00027186"/>
    <w:rsid w:val="00027552"/>
    <w:rsid w:val="00027B1F"/>
    <w:rsid w:val="000300C0"/>
    <w:rsid w:val="000311BF"/>
    <w:rsid w:val="00031666"/>
    <w:rsid w:val="00032635"/>
    <w:rsid w:val="00032A3E"/>
    <w:rsid w:val="00033309"/>
    <w:rsid w:val="0003360A"/>
    <w:rsid w:val="000354BB"/>
    <w:rsid w:val="00035FC1"/>
    <w:rsid w:val="0003607F"/>
    <w:rsid w:val="000360A5"/>
    <w:rsid w:val="00036206"/>
    <w:rsid w:val="0003695D"/>
    <w:rsid w:val="000369A6"/>
    <w:rsid w:val="00037946"/>
    <w:rsid w:val="00040F25"/>
    <w:rsid w:val="00041BCF"/>
    <w:rsid w:val="000423D8"/>
    <w:rsid w:val="00042988"/>
    <w:rsid w:val="00042A29"/>
    <w:rsid w:val="00042B6F"/>
    <w:rsid w:val="00043C63"/>
    <w:rsid w:val="00043E75"/>
    <w:rsid w:val="00044165"/>
    <w:rsid w:val="0004445F"/>
    <w:rsid w:val="0004498A"/>
    <w:rsid w:val="00044FA4"/>
    <w:rsid w:val="000454F8"/>
    <w:rsid w:val="00045CB8"/>
    <w:rsid w:val="000462FF"/>
    <w:rsid w:val="00047240"/>
    <w:rsid w:val="0004737F"/>
    <w:rsid w:val="00047398"/>
    <w:rsid w:val="00047DCB"/>
    <w:rsid w:val="00047F10"/>
    <w:rsid w:val="00050080"/>
    <w:rsid w:val="0005033D"/>
    <w:rsid w:val="00050EB2"/>
    <w:rsid w:val="00051A0B"/>
    <w:rsid w:val="00051F77"/>
    <w:rsid w:val="00052EDA"/>
    <w:rsid w:val="00053179"/>
    <w:rsid w:val="00053799"/>
    <w:rsid w:val="0005386F"/>
    <w:rsid w:val="00053DBF"/>
    <w:rsid w:val="00053FEC"/>
    <w:rsid w:val="00054464"/>
    <w:rsid w:val="000547EE"/>
    <w:rsid w:val="00054985"/>
    <w:rsid w:val="0005556C"/>
    <w:rsid w:val="00055828"/>
    <w:rsid w:val="00055AC7"/>
    <w:rsid w:val="00055D95"/>
    <w:rsid w:val="00056F88"/>
    <w:rsid w:val="0006067C"/>
    <w:rsid w:val="000606FB"/>
    <w:rsid w:val="000608DA"/>
    <w:rsid w:val="000609DB"/>
    <w:rsid w:val="00060B7C"/>
    <w:rsid w:val="00061810"/>
    <w:rsid w:val="00062AC6"/>
    <w:rsid w:val="00063219"/>
    <w:rsid w:val="00063A2F"/>
    <w:rsid w:val="00063B0C"/>
    <w:rsid w:val="00063CE7"/>
    <w:rsid w:val="00063CF2"/>
    <w:rsid w:val="00065636"/>
    <w:rsid w:val="000663F1"/>
    <w:rsid w:val="00066B19"/>
    <w:rsid w:val="00066E74"/>
    <w:rsid w:val="00067013"/>
    <w:rsid w:val="00067128"/>
    <w:rsid w:val="00067347"/>
    <w:rsid w:val="000675C0"/>
    <w:rsid w:val="00067E5E"/>
    <w:rsid w:val="00070C1A"/>
    <w:rsid w:val="00070CBC"/>
    <w:rsid w:val="00071C48"/>
    <w:rsid w:val="0007222A"/>
    <w:rsid w:val="000732A8"/>
    <w:rsid w:val="0007349A"/>
    <w:rsid w:val="000738CB"/>
    <w:rsid w:val="00073D13"/>
    <w:rsid w:val="000742C5"/>
    <w:rsid w:val="00074E4F"/>
    <w:rsid w:val="0007563A"/>
    <w:rsid w:val="000758F0"/>
    <w:rsid w:val="00075DFA"/>
    <w:rsid w:val="00075E61"/>
    <w:rsid w:val="000766DE"/>
    <w:rsid w:val="0007791D"/>
    <w:rsid w:val="0008099C"/>
    <w:rsid w:val="000812F3"/>
    <w:rsid w:val="00081598"/>
    <w:rsid w:val="000815FD"/>
    <w:rsid w:val="0008173F"/>
    <w:rsid w:val="00081CE4"/>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1D0B"/>
    <w:rsid w:val="00091DA9"/>
    <w:rsid w:val="000922D9"/>
    <w:rsid w:val="00092632"/>
    <w:rsid w:val="00092999"/>
    <w:rsid w:val="00092BDD"/>
    <w:rsid w:val="000933E4"/>
    <w:rsid w:val="00093AEF"/>
    <w:rsid w:val="00093D68"/>
    <w:rsid w:val="0009412C"/>
    <w:rsid w:val="00094317"/>
    <w:rsid w:val="0009476C"/>
    <w:rsid w:val="000950D3"/>
    <w:rsid w:val="00095375"/>
    <w:rsid w:val="00095D47"/>
    <w:rsid w:val="0009756C"/>
    <w:rsid w:val="0009780E"/>
    <w:rsid w:val="000A00EB"/>
    <w:rsid w:val="000A0966"/>
    <w:rsid w:val="000A0D94"/>
    <w:rsid w:val="000A14E2"/>
    <w:rsid w:val="000A211D"/>
    <w:rsid w:val="000A25EE"/>
    <w:rsid w:val="000A2911"/>
    <w:rsid w:val="000A30A3"/>
    <w:rsid w:val="000A34D5"/>
    <w:rsid w:val="000A3B5A"/>
    <w:rsid w:val="000A556A"/>
    <w:rsid w:val="000A6019"/>
    <w:rsid w:val="000A6600"/>
    <w:rsid w:val="000A66A5"/>
    <w:rsid w:val="000A67E5"/>
    <w:rsid w:val="000A6873"/>
    <w:rsid w:val="000A6CE1"/>
    <w:rsid w:val="000A7A2C"/>
    <w:rsid w:val="000A7D9B"/>
    <w:rsid w:val="000B0AB1"/>
    <w:rsid w:val="000B0B16"/>
    <w:rsid w:val="000B0B69"/>
    <w:rsid w:val="000B12D8"/>
    <w:rsid w:val="000B1A3E"/>
    <w:rsid w:val="000B223E"/>
    <w:rsid w:val="000B4337"/>
    <w:rsid w:val="000B484F"/>
    <w:rsid w:val="000B4D9C"/>
    <w:rsid w:val="000B5B7F"/>
    <w:rsid w:val="000B6597"/>
    <w:rsid w:val="000B6D3E"/>
    <w:rsid w:val="000B7755"/>
    <w:rsid w:val="000B7E45"/>
    <w:rsid w:val="000C0D7D"/>
    <w:rsid w:val="000C1051"/>
    <w:rsid w:val="000C189B"/>
    <w:rsid w:val="000C1A79"/>
    <w:rsid w:val="000C216A"/>
    <w:rsid w:val="000C24BF"/>
    <w:rsid w:val="000C255C"/>
    <w:rsid w:val="000C26DB"/>
    <w:rsid w:val="000C2B60"/>
    <w:rsid w:val="000C380B"/>
    <w:rsid w:val="000C394D"/>
    <w:rsid w:val="000C3F43"/>
    <w:rsid w:val="000C4E3C"/>
    <w:rsid w:val="000C5664"/>
    <w:rsid w:val="000C5A85"/>
    <w:rsid w:val="000C6491"/>
    <w:rsid w:val="000C73BA"/>
    <w:rsid w:val="000C7589"/>
    <w:rsid w:val="000C7F1D"/>
    <w:rsid w:val="000D04AD"/>
    <w:rsid w:val="000D18B7"/>
    <w:rsid w:val="000D1994"/>
    <w:rsid w:val="000D20D5"/>
    <w:rsid w:val="000D2E6A"/>
    <w:rsid w:val="000D39CE"/>
    <w:rsid w:val="000D41A5"/>
    <w:rsid w:val="000D4BD1"/>
    <w:rsid w:val="000D513E"/>
    <w:rsid w:val="000D67F1"/>
    <w:rsid w:val="000D698E"/>
    <w:rsid w:val="000D78B2"/>
    <w:rsid w:val="000E0936"/>
    <w:rsid w:val="000E0AC8"/>
    <w:rsid w:val="000E0EE5"/>
    <w:rsid w:val="000E1268"/>
    <w:rsid w:val="000E1AD6"/>
    <w:rsid w:val="000E28C9"/>
    <w:rsid w:val="000E28F1"/>
    <w:rsid w:val="000E3276"/>
    <w:rsid w:val="000E3417"/>
    <w:rsid w:val="000E3880"/>
    <w:rsid w:val="000E4208"/>
    <w:rsid w:val="000E4C1F"/>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613"/>
    <w:rsid w:val="0010793B"/>
    <w:rsid w:val="00107C11"/>
    <w:rsid w:val="00107C28"/>
    <w:rsid w:val="00107D32"/>
    <w:rsid w:val="00107D7E"/>
    <w:rsid w:val="00107FF2"/>
    <w:rsid w:val="00110DAA"/>
    <w:rsid w:val="00111043"/>
    <w:rsid w:val="001119FA"/>
    <w:rsid w:val="001121DC"/>
    <w:rsid w:val="00112432"/>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96D"/>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C6B"/>
    <w:rsid w:val="00137EB5"/>
    <w:rsid w:val="0014005D"/>
    <w:rsid w:val="0014036C"/>
    <w:rsid w:val="00140908"/>
    <w:rsid w:val="00140975"/>
    <w:rsid w:val="00141E7B"/>
    <w:rsid w:val="00142D25"/>
    <w:rsid w:val="00143FA7"/>
    <w:rsid w:val="001455DB"/>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02E4"/>
    <w:rsid w:val="00161A2B"/>
    <w:rsid w:val="00161A8F"/>
    <w:rsid w:val="00161D54"/>
    <w:rsid w:val="001626C3"/>
    <w:rsid w:val="00162E4B"/>
    <w:rsid w:val="00163A99"/>
    <w:rsid w:val="00164693"/>
    <w:rsid w:val="001666BF"/>
    <w:rsid w:val="00166AFE"/>
    <w:rsid w:val="0016742D"/>
    <w:rsid w:val="00170583"/>
    <w:rsid w:val="0017091C"/>
    <w:rsid w:val="00170D03"/>
    <w:rsid w:val="001711B3"/>
    <w:rsid w:val="001713BA"/>
    <w:rsid w:val="001720E2"/>
    <w:rsid w:val="00172C93"/>
    <w:rsid w:val="00173E6A"/>
    <w:rsid w:val="00174101"/>
    <w:rsid w:val="0017485F"/>
    <w:rsid w:val="00175109"/>
    <w:rsid w:val="001752B2"/>
    <w:rsid w:val="0017552A"/>
    <w:rsid w:val="001762D4"/>
    <w:rsid w:val="0017753B"/>
    <w:rsid w:val="00177779"/>
    <w:rsid w:val="00180435"/>
    <w:rsid w:val="00181492"/>
    <w:rsid w:val="00181712"/>
    <w:rsid w:val="00182AE2"/>
    <w:rsid w:val="00183FAD"/>
    <w:rsid w:val="00184388"/>
    <w:rsid w:val="00184D4F"/>
    <w:rsid w:val="00184FFB"/>
    <w:rsid w:val="0018506A"/>
    <w:rsid w:val="001855F8"/>
    <w:rsid w:val="00185BD5"/>
    <w:rsid w:val="00186CCD"/>
    <w:rsid w:val="00187B0F"/>
    <w:rsid w:val="0019041D"/>
    <w:rsid w:val="001908CA"/>
    <w:rsid w:val="00191038"/>
    <w:rsid w:val="00191348"/>
    <w:rsid w:val="001918E7"/>
    <w:rsid w:val="0019215E"/>
    <w:rsid w:val="0019426B"/>
    <w:rsid w:val="0019458F"/>
    <w:rsid w:val="00194D59"/>
    <w:rsid w:val="00195520"/>
    <w:rsid w:val="001956FA"/>
    <w:rsid w:val="00196518"/>
    <w:rsid w:val="001968A5"/>
    <w:rsid w:val="00196C8B"/>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3E5D"/>
    <w:rsid w:val="001B402A"/>
    <w:rsid w:val="001B47F5"/>
    <w:rsid w:val="001B4A40"/>
    <w:rsid w:val="001B501D"/>
    <w:rsid w:val="001B697C"/>
    <w:rsid w:val="001B6DEE"/>
    <w:rsid w:val="001B724E"/>
    <w:rsid w:val="001B79A1"/>
    <w:rsid w:val="001B7AAA"/>
    <w:rsid w:val="001B7DB6"/>
    <w:rsid w:val="001C0B5D"/>
    <w:rsid w:val="001C0F27"/>
    <w:rsid w:val="001C24B1"/>
    <w:rsid w:val="001C2A2A"/>
    <w:rsid w:val="001C2EC6"/>
    <w:rsid w:val="001C3559"/>
    <w:rsid w:val="001C3F42"/>
    <w:rsid w:val="001C42D8"/>
    <w:rsid w:val="001C4311"/>
    <w:rsid w:val="001C44C0"/>
    <w:rsid w:val="001C49EC"/>
    <w:rsid w:val="001C50F7"/>
    <w:rsid w:val="001C6090"/>
    <w:rsid w:val="001D0245"/>
    <w:rsid w:val="001D11F9"/>
    <w:rsid w:val="001D2086"/>
    <w:rsid w:val="001D2F32"/>
    <w:rsid w:val="001D3604"/>
    <w:rsid w:val="001D38ED"/>
    <w:rsid w:val="001D3949"/>
    <w:rsid w:val="001D3CBE"/>
    <w:rsid w:val="001D5318"/>
    <w:rsid w:val="001D53B3"/>
    <w:rsid w:val="001D5A82"/>
    <w:rsid w:val="001D6962"/>
    <w:rsid w:val="001D7636"/>
    <w:rsid w:val="001D7649"/>
    <w:rsid w:val="001D7BB0"/>
    <w:rsid w:val="001D7DAA"/>
    <w:rsid w:val="001E017F"/>
    <w:rsid w:val="001E026B"/>
    <w:rsid w:val="001E088A"/>
    <w:rsid w:val="001E1023"/>
    <w:rsid w:val="001E1872"/>
    <w:rsid w:val="001E22FF"/>
    <w:rsid w:val="001E33F1"/>
    <w:rsid w:val="001E40BB"/>
    <w:rsid w:val="001E5B8B"/>
    <w:rsid w:val="001E5CEE"/>
    <w:rsid w:val="001E6479"/>
    <w:rsid w:val="001E7D03"/>
    <w:rsid w:val="001F0611"/>
    <w:rsid w:val="001F0B2D"/>
    <w:rsid w:val="001F0B45"/>
    <w:rsid w:val="001F3BC2"/>
    <w:rsid w:val="001F3FD8"/>
    <w:rsid w:val="001F400C"/>
    <w:rsid w:val="001F43E7"/>
    <w:rsid w:val="001F484E"/>
    <w:rsid w:val="001F48E7"/>
    <w:rsid w:val="001F49F7"/>
    <w:rsid w:val="001F4E43"/>
    <w:rsid w:val="001F5303"/>
    <w:rsid w:val="001F58E5"/>
    <w:rsid w:val="001F63BF"/>
    <w:rsid w:val="001F64AF"/>
    <w:rsid w:val="001F6526"/>
    <w:rsid w:val="001F7091"/>
    <w:rsid w:val="001F7BA3"/>
    <w:rsid w:val="002004A5"/>
    <w:rsid w:val="00200C09"/>
    <w:rsid w:val="002013FE"/>
    <w:rsid w:val="0020161E"/>
    <w:rsid w:val="00201647"/>
    <w:rsid w:val="00201F29"/>
    <w:rsid w:val="00202232"/>
    <w:rsid w:val="002038DA"/>
    <w:rsid w:val="0020395F"/>
    <w:rsid w:val="00204280"/>
    <w:rsid w:val="00204C5A"/>
    <w:rsid w:val="00205071"/>
    <w:rsid w:val="0020533C"/>
    <w:rsid w:val="00205448"/>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0425"/>
    <w:rsid w:val="00221409"/>
    <w:rsid w:val="002219B3"/>
    <w:rsid w:val="002219C8"/>
    <w:rsid w:val="0022420A"/>
    <w:rsid w:val="0022480A"/>
    <w:rsid w:val="00224D5E"/>
    <w:rsid w:val="00224D79"/>
    <w:rsid w:val="00224EFF"/>
    <w:rsid w:val="0022543A"/>
    <w:rsid w:val="0022549A"/>
    <w:rsid w:val="00225C28"/>
    <w:rsid w:val="00225C2A"/>
    <w:rsid w:val="00226D16"/>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173"/>
    <w:rsid w:val="0024192D"/>
    <w:rsid w:val="00241C9D"/>
    <w:rsid w:val="0024218F"/>
    <w:rsid w:val="0024401F"/>
    <w:rsid w:val="00245B01"/>
    <w:rsid w:val="0024664F"/>
    <w:rsid w:val="00246735"/>
    <w:rsid w:val="0024682F"/>
    <w:rsid w:val="00246C5D"/>
    <w:rsid w:val="00247F7E"/>
    <w:rsid w:val="002509F9"/>
    <w:rsid w:val="00250A10"/>
    <w:rsid w:val="00251AC1"/>
    <w:rsid w:val="00251DBA"/>
    <w:rsid w:val="0025267E"/>
    <w:rsid w:val="002526EA"/>
    <w:rsid w:val="00252869"/>
    <w:rsid w:val="002529C9"/>
    <w:rsid w:val="002533A9"/>
    <w:rsid w:val="00253A28"/>
    <w:rsid w:val="00253BD0"/>
    <w:rsid w:val="0025460F"/>
    <w:rsid w:val="00254D85"/>
    <w:rsid w:val="00255A74"/>
    <w:rsid w:val="00255EC5"/>
    <w:rsid w:val="00255ED5"/>
    <w:rsid w:val="002564F1"/>
    <w:rsid w:val="00256A58"/>
    <w:rsid w:val="00256F7F"/>
    <w:rsid w:val="002572E8"/>
    <w:rsid w:val="00257348"/>
    <w:rsid w:val="00257367"/>
    <w:rsid w:val="002577DD"/>
    <w:rsid w:val="00257821"/>
    <w:rsid w:val="002601EA"/>
    <w:rsid w:val="00260ACD"/>
    <w:rsid w:val="002619A4"/>
    <w:rsid w:val="002631DF"/>
    <w:rsid w:val="00263C49"/>
    <w:rsid w:val="00264EFF"/>
    <w:rsid w:val="0026556A"/>
    <w:rsid w:val="00267188"/>
    <w:rsid w:val="00267E2D"/>
    <w:rsid w:val="002716B5"/>
    <w:rsid w:val="0027170A"/>
    <w:rsid w:val="00271FBC"/>
    <w:rsid w:val="00272302"/>
    <w:rsid w:val="00272A84"/>
    <w:rsid w:val="00272ECF"/>
    <w:rsid w:val="00273BC6"/>
    <w:rsid w:val="00273CF4"/>
    <w:rsid w:val="002752DA"/>
    <w:rsid w:val="00275AEA"/>
    <w:rsid w:val="00275E50"/>
    <w:rsid w:val="0027728E"/>
    <w:rsid w:val="00277A89"/>
    <w:rsid w:val="00277B44"/>
    <w:rsid w:val="00277DE1"/>
    <w:rsid w:val="00277EFD"/>
    <w:rsid w:val="002805B5"/>
    <w:rsid w:val="00281B97"/>
    <w:rsid w:val="00281C41"/>
    <w:rsid w:val="0028304A"/>
    <w:rsid w:val="0028325C"/>
    <w:rsid w:val="002833F0"/>
    <w:rsid w:val="002836F0"/>
    <w:rsid w:val="00283D6A"/>
    <w:rsid w:val="00284E0D"/>
    <w:rsid w:val="0028516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16D4"/>
    <w:rsid w:val="002A1D14"/>
    <w:rsid w:val="002A242F"/>
    <w:rsid w:val="002A3C78"/>
    <w:rsid w:val="002A3ED0"/>
    <w:rsid w:val="002A4379"/>
    <w:rsid w:val="002A4796"/>
    <w:rsid w:val="002A638C"/>
    <w:rsid w:val="002A68E6"/>
    <w:rsid w:val="002A7045"/>
    <w:rsid w:val="002A7FD6"/>
    <w:rsid w:val="002B192A"/>
    <w:rsid w:val="002B1C78"/>
    <w:rsid w:val="002B1EFE"/>
    <w:rsid w:val="002B2CB3"/>
    <w:rsid w:val="002B2E50"/>
    <w:rsid w:val="002B3713"/>
    <w:rsid w:val="002B392C"/>
    <w:rsid w:val="002B3BFD"/>
    <w:rsid w:val="002B401E"/>
    <w:rsid w:val="002B447B"/>
    <w:rsid w:val="002B490F"/>
    <w:rsid w:val="002B4BFD"/>
    <w:rsid w:val="002B4D7F"/>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AAD"/>
    <w:rsid w:val="002C5D20"/>
    <w:rsid w:val="002C6A21"/>
    <w:rsid w:val="002C6ABC"/>
    <w:rsid w:val="002C6C23"/>
    <w:rsid w:val="002C77A5"/>
    <w:rsid w:val="002C7D3C"/>
    <w:rsid w:val="002D0136"/>
    <w:rsid w:val="002D08A7"/>
    <w:rsid w:val="002D0BD7"/>
    <w:rsid w:val="002D1747"/>
    <w:rsid w:val="002D234B"/>
    <w:rsid w:val="002D2398"/>
    <w:rsid w:val="002D254A"/>
    <w:rsid w:val="002D2EBE"/>
    <w:rsid w:val="002D322A"/>
    <w:rsid w:val="002D425B"/>
    <w:rsid w:val="002D4DD2"/>
    <w:rsid w:val="002D566A"/>
    <w:rsid w:val="002D5959"/>
    <w:rsid w:val="002D5CEF"/>
    <w:rsid w:val="002D5F1A"/>
    <w:rsid w:val="002D65CE"/>
    <w:rsid w:val="002E080A"/>
    <w:rsid w:val="002E08A2"/>
    <w:rsid w:val="002E18ED"/>
    <w:rsid w:val="002E1DD8"/>
    <w:rsid w:val="002E2661"/>
    <w:rsid w:val="002E2887"/>
    <w:rsid w:val="002E5250"/>
    <w:rsid w:val="002E5611"/>
    <w:rsid w:val="002E5DA8"/>
    <w:rsid w:val="002E6922"/>
    <w:rsid w:val="002E6A01"/>
    <w:rsid w:val="002E6FC5"/>
    <w:rsid w:val="002E70CF"/>
    <w:rsid w:val="002F0760"/>
    <w:rsid w:val="002F0859"/>
    <w:rsid w:val="002F0DA3"/>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3EF1"/>
    <w:rsid w:val="00303F31"/>
    <w:rsid w:val="003046BB"/>
    <w:rsid w:val="00304D31"/>
    <w:rsid w:val="00305036"/>
    <w:rsid w:val="00305321"/>
    <w:rsid w:val="00305F60"/>
    <w:rsid w:val="0030617F"/>
    <w:rsid w:val="00306626"/>
    <w:rsid w:val="003066F9"/>
    <w:rsid w:val="0030682F"/>
    <w:rsid w:val="00306FF2"/>
    <w:rsid w:val="00310201"/>
    <w:rsid w:val="003116F6"/>
    <w:rsid w:val="00311E7F"/>
    <w:rsid w:val="0031209C"/>
    <w:rsid w:val="00312A9E"/>
    <w:rsid w:val="00312C60"/>
    <w:rsid w:val="003132C2"/>
    <w:rsid w:val="00313312"/>
    <w:rsid w:val="00313B7C"/>
    <w:rsid w:val="003147F8"/>
    <w:rsid w:val="00314818"/>
    <w:rsid w:val="003149CC"/>
    <w:rsid w:val="0031527F"/>
    <w:rsid w:val="003161C2"/>
    <w:rsid w:val="003164EB"/>
    <w:rsid w:val="00316781"/>
    <w:rsid w:val="00316B29"/>
    <w:rsid w:val="0032002C"/>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8CF"/>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77B"/>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359"/>
    <w:rsid w:val="00351E5C"/>
    <w:rsid w:val="00352C6E"/>
    <w:rsid w:val="00354A95"/>
    <w:rsid w:val="00355189"/>
    <w:rsid w:val="00356F77"/>
    <w:rsid w:val="003575C2"/>
    <w:rsid w:val="00357A8F"/>
    <w:rsid w:val="00357C55"/>
    <w:rsid w:val="00360DF1"/>
    <w:rsid w:val="00361794"/>
    <w:rsid w:val="00361AEC"/>
    <w:rsid w:val="00361D64"/>
    <w:rsid w:val="00362126"/>
    <w:rsid w:val="00362254"/>
    <w:rsid w:val="003625D7"/>
    <w:rsid w:val="00363522"/>
    <w:rsid w:val="00364235"/>
    <w:rsid w:val="00364F9C"/>
    <w:rsid w:val="0036550A"/>
    <w:rsid w:val="00365B03"/>
    <w:rsid w:val="00366723"/>
    <w:rsid w:val="003668C2"/>
    <w:rsid w:val="00366D48"/>
    <w:rsid w:val="00366E0A"/>
    <w:rsid w:val="0036765C"/>
    <w:rsid w:val="00370600"/>
    <w:rsid w:val="003707F3"/>
    <w:rsid w:val="00370A5A"/>
    <w:rsid w:val="00370B86"/>
    <w:rsid w:val="003716B3"/>
    <w:rsid w:val="00372D79"/>
    <w:rsid w:val="003740A2"/>
    <w:rsid w:val="00374EF8"/>
    <w:rsid w:val="003754B0"/>
    <w:rsid w:val="00375CA8"/>
    <w:rsid w:val="00376D1B"/>
    <w:rsid w:val="003804CC"/>
    <w:rsid w:val="00380CD4"/>
    <w:rsid w:val="00382035"/>
    <w:rsid w:val="00382856"/>
    <w:rsid w:val="00383CF0"/>
    <w:rsid w:val="00384711"/>
    <w:rsid w:val="00385A21"/>
    <w:rsid w:val="00385B0B"/>
    <w:rsid w:val="00385C01"/>
    <w:rsid w:val="00385E02"/>
    <w:rsid w:val="00386416"/>
    <w:rsid w:val="00386FE8"/>
    <w:rsid w:val="003873FD"/>
    <w:rsid w:val="0039080F"/>
    <w:rsid w:val="00390F11"/>
    <w:rsid w:val="00391499"/>
    <w:rsid w:val="003924BE"/>
    <w:rsid w:val="00392EC9"/>
    <w:rsid w:val="00393224"/>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AB8"/>
    <w:rsid w:val="003A1EF2"/>
    <w:rsid w:val="003A2952"/>
    <w:rsid w:val="003A2953"/>
    <w:rsid w:val="003A2B17"/>
    <w:rsid w:val="003A3FD8"/>
    <w:rsid w:val="003A4A6E"/>
    <w:rsid w:val="003A5EBA"/>
    <w:rsid w:val="003A688F"/>
    <w:rsid w:val="003A6C37"/>
    <w:rsid w:val="003A6D26"/>
    <w:rsid w:val="003A73AD"/>
    <w:rsid w:val="003A78EC"/>
    <w:rsid w:val="003B0CBB"/>
    <w:rsid w:val="003B0E47"/>
    <w:rsid w:val="003B1F40"/>
    <w:rsid w:val="003B2336"/>
    <w:rsid w:val="003B26DF"/>
    <w:rsid w:val="003B4186"/>
    <w:rsid w:val="003B4670"/>
    <w:rsid w:val="003B4816"/>
    <w:rsid w:val="003B4A98"/>
    <w:rsid w:val="003B4BAB"/>
    <w:rsid w:val="003B4DE6"/>
    <w:rsid w:val="003B4E74"/>
    <w:rsid w:val="003B53C3"/>
    <w:rsid w:val="003B5766"/>
    <w:rsid w:val="003B5FD2"/>
    <w:rsid w:val="003B639B"/>
    <w:rsid w:val="003B6865"/>
    <w:rsid w:val="003B6E11"/>
    <w:rsid w:val="003B7161"/>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8DD"/>
    <w:rsid w:val="003D1912"/>
    <w:rsid w:val="003D1C79"/>
    <w:rsid w:val="003D37E5"/>
    <w:rsid w:val="003D3BAF"/>
    <w:rsid w:val="003D3C5D"/>
    <w:rsid w:val="003D42B8"/>
    <w:rsid w:val="003D4B19"/>
    <w:rsid w:val="003D5360"/>
    <w:rsid w:val="003D5B25"/>
    <w:rsid w:val="003D5B37"/>
    <w:rsid w:val="003D5BFF"/>
    <w:rsid w:val="003D6793"/>
    <w:rsid w:val="003D6B0C"/>
    <w:rsid w:val="003D728D"/>
    <w:rsid w:val="003D792F"/>
    <w:rsid w:val="003E056B"/>
    <w:rsid w:val="003E08F3"/>
    <w:rsid w:val="003E0F50"/>
    <w:rsid w:val="003E1345"/>
    <w:rsid w:val="003E162B"/>
    <w:rsid w:val="003E18C8"/>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6FC6"/>
    <w:rsid w:val="003E7235"/>
    <w:rsid w:val="003E7C54"/>
    <w:rsid w:val="003E7D73"/>
    <w:rsid w:val="003F07D9"/>
    <w:rsid w:val="003F1A74"/>
    <w:rsid w:val="003F1F4E"/>
    <w:rsid w:val="003F220C"/>
    <w:rsid w:val="003F25DC"/>
    <w:rsid w:val="003F26CC"/>
    <w:rsid w:val="003F38AB"/>
    <w:rsid w:val="003F3C12"/>
    <w:rsid w:val="003F3EBA"/>
    <w:rsid w:val="003F4AFE"/>
    <w:rsid w:val="003F59EE"/>
    <w:rsid w:val="003F63B1"/>
    <w:rsid w:val="003F69FF"/>
    <w:rsid w:val="003F6A91"/>
    <w:rsid w:val="003F6C1E"/>
    <w:rsid w:val="003F6E26"/>
    <w:rsid w:val="003F77CE"/>
    <w:rsid w:val="004006A4"/>
    <w:rsid w:val="00400ABB"/>
    <w:rsid w:val="00400DEA"/>
    <w:rsid w:val="0040145E"/>
    <w:rsid w:val="00401795"/>
    <w:rsid w:val="00401942"/>
    <w:rsid w:val="00401C6F"/>
    <w:rsid w:val="00401DD9"/>
    <w:rsid w:val="0040314A"/>
    <w:rsid w:val="00403A4F"/>
    <w:rsid w:val="00404773"/>
    <w:rsid w:val="00404DDF"/>
    <w:rsid w:val="00404E9E"/>
    <w:rsid w:val="00404F04"/>
    <w:rsid w:val="00405028"/>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979"/>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1F00"/>
    <w:rsid w:val="00432442"/>
    <w:rsid w:val="004326A4"/>
    <w:rsid w:val="004338D5"/>
    <w:rsid w:val="0043475B"/>
    <w:rsid w:val="004348CA"/>
    <w:rsid w:val="0043582F"/>
    <w:rsid w:val="00435CAE"/>
    <w:rsid w:val="00435DA5"/>
    <w:rsid w:val="00437E39"/>
    <w:rsid w:val="004406B7"/>
    <w:rsid w:val="00440BD7"/>
    <w:rsid w:val="004426D6"/>
    <w:rsid w:val="004432A6"/>
    <w:rsid w:val="004433AF"/>
    <w:rsid w:val="00443B6F"/>
    <w:rsid w:val="00445292"/>
    <w:rsid w:val="00445642"/>
    <w:rsid w:val="00446226"/>
    <w:rsid w:val="004465DC"/>
    <w:rsid w:val="004468F1"/>
    <w:rsid w:val="00447B63"/>
    <w:rsid w:val="00447CB0"/>
    <w:rsid w:val="00447D52"/>
    <w:rsid w:val="0045000F"/>
    <w:rsid w:val="00450070"/>
    <w:rsid w:val="00451131"/>
    <w:rsid w:val="00452144"/>
    <w:rsid w:val="00453DBC"/>
    <w:rsid w:val="004543B7"/>
    <w:rsid w:val="00454925"/>
    <w:rsid w:val="00454B24"/>
    <w:rsid w:val="00454B50"/>
    <w:rsid w:val="00454B59"/>
    <w:rsid w:val="00454BA0"/>
    <w:rsid w:val="004550A9"/>
    <w:rsid w:val="0045592E"/>
    <w:rsid w:val="00456512"/>
    <w:rsid w:val="004577CC"/>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3B1"/>
    <w:rsid w:val="00467851"/>
    <w:rsid w:val="00467A84"/>
    <w:rsid w:val="0047002D"/>
    <w:rsid w:val="00470959"/>
    <w:rsid w:val="00470D45"/>
    <w:rsid w:val="00471040"/>
    <w:rsid w:val="00471459"/>
    <w:rsid w:val="00471EFE"/>
    <w:rsid w:val="004723B7"/>
    <w:rsid w:val="00472784"/>
    <w:rsid w:val="00473786"/>
    <w:rsid w:val="00474428"/>
    <w:rsid w:val="00474928"/>
    <w:rsid w:val="00475204"/>
    <w:rsid w:val="00475263"/>
    <w:rsid w:val="0047532D"/>
    <w:rsid w:val="004765B4"/>
    <w:rsid w:val="0048032C"/>
    <w:rsid w:val="004808A7"/>
    <w:rsid w:val="004813B4"/>
    <w:rsid w:val="004822E7"/>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E19"/>
    <w:rsid w:val="00495EB3"/>
    <w:rsid w:val="00495FD2"/>
    <w:rsid w:val="004960C1"/>
    <w:rsid w:val="00497823"/>
    <w:rsid w:val="00497846"/>
    <w:rsid w:val="00497F82"/>
    <w:rsid w:val="004A0717"/>
    <w:rsid w:val="004A0B47"/>
    <w:rsid w:val="004A14D0"/>
    <w:rsid w:val="004A22BB"/>
    <w:rsid w:val="004A2E0C"/>
    <w:rsid w:val="004A37CF"/>
    <w:rsid w:val="004A44F5"/>
    <w:rsid w:val="004A4664"/>
    <w:rsid w:val="004A48D7"/>
    <w:rsid w:val="004A5DB7"/>
    <w:rsid w:val="004A5FE4"/>
    <w:rsid w:val="004A631F"/>
    <w:rsid w:val="004A6878"/>
    <w:rsid w:val="004B0801"/>
    <w:rsid w:val="004B0AAF"/>
    <w:rsid w:val="004B1531"/>
    <w:rsid w:val="004B1BE8"/>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E6C"/>
    <w:rsid w:val="004C2F0F"/>
    <w:rsid w:val="004C3186"/>
    <w:rsid w:val="004C319E"/>
    <w:rsid w:val="004C3613"/>
    <w:rsid w:val="004C38A6"/>
    <w:rsid w:val="004C44CE"/>
    <w:rsid w:val="004C4C1C"/>
    <w:rsid w:val="004C50B2"/>
    <w:rsid w:val="004C5B48"/>
    <w:rsid w:val="004C5E49"/>
    <w:rsid w:val="004C5E86"/>
    <w:rsid w:val="004C5EE8"/>
    <w:rsid w:val="004C615D"/>
    <w:rsid w:val="004C6B00"/>
    <w:rsid w:val="004C725E"/>
    <w:rsid w:val="004C795A"/>
    <w:rsid w:val="004C7D79"/>
    <w:rsid w:val="004D078B"/>
    <w:rsid w:val="004D0836"/>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0C6A"/>
    <w:rsid w:val="004E19EF"/>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BBF"/>
    <w:rsid w:val="004F0A06"/>
    <w:rsid w:val="004F1C01"/>
    <w:rsid w:val="004F2183"/>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31E6"/>
    <w:rsid w:val="0050386D"/>
    <w:rsid w:val="00503955"/>
    <w:rsid w:val="00504E2A"/>
    <w:rsid w:val="005062A7"/>
    <w:rsid w:val="0050655E"/>
    <w:rsid w:val="0050664E"/>
    <w:rsid w:val="005069C7"/>
    <w:rsid w:val="00506CF2"/>
    <w:rsid w:val="00507E4B"/>
    <w:rsid w:val="00507EF9"/>
    <w:rsid w:val="005105D1"/>
    <w:rsid w:val="00510976"/>
    <w:rsid w:val="00510E81"/>
    <w:rsid w:val="005112BC"/>
    <w:rsid w:val="00511731"/>
    <w:rsid w:val="00511DAF"/>
    <w:rsid w:val="00511E71"/>
    <w:rsid w:val="0051217D"/>
    <w:rsid w:val="005121C7"/>
    <w:rsid w:val="00512EDF"/>
    <w:rsid w:val="00513023"/>
    <w:rsid w:val="005141F1"/>
    <w:rsid w:val="00514D86"/>
    <w:rsid w:val="005152DE"/>
    <w:rsid w:val="00515BFB"/>
    <w:rsid w:val="00516717"/>
    <w:rsid w:val="0051736B"/>
    <w:rsid w:val="00517D01"/>
    <w:rsid w:val="00521FBF"/>
    <w:rsid w:val="0052207D"/>
    <w:rsid w:val="0052216F"/>
    <w:rsid w:val="00522184"/>
    <w:rsid w:val="00522399"/>
    <w:rsid w:val="00522817"/>
    <w:rsid w:val="00522844"/>
    <w:rsid w:val="00522B4E"/>
    <w:rsid w:val="00523FF4"/>
    <w:rsid w:val="005252DD"/>
    <w:rsid w:val="00525688"/>
    <w:rsid w:val="00525B6B"/>
    <w:rsid w:val="00526016"/>
    <w:rsid w:val="005261F0"/>
    <w:rsid w:val="00526605"/>
    <w:rsid w:val="00526CAA"/>
    <w:rsid w:val="00526E30"/>
    <w:rsid w:val="00527A4F"/>
    <w:rsid w:val="00527AAF"/>
    <w:rsid w:val="0053014D"/>
    <w:rsid w:val="005303B7"/>
    <w:rsid w:val="005311A7"/>
    <w:rsid w:val="005311CD"/>
    <w:rsid w:val="00531C3A"/>
    <w:rsid w:val="005320CF"/>
    <w:rsid w:val="005333D7"/>
    <w:rsid w:val="00533717"/>
    <w:rsid w:val="00533AB3"/>
    <w:rsid w:val="00534F51"/>
    <w:rsid w:val="00535205"/>
    <w:rsid w:val="0053539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D5E"/>
    <w:rsid w:val="005563CD"/>
    <w:rsid w:val="00556D92"/>
    <w:rsid w:val="00556EFE"/>
    <w:rsid w:val="00557120"/>
    <w:rsid w:val="00560630"/>
    <w:rsid w:val="005609A0"/>
    <w:rsid w:val="00560BA8"/>
    <w:rsid w:val="00560EBE"/>
    <w:rsid w:val="00560F7C"/>
    <w:rsid w:val="00561374"/>
    <w:rsid w:val="00561728"/>
    <w:rsid w:val="005618D5"/>
    <w:rsid w:val="00561B47"/>
    <w:rsid w:val="00562543"/>
    <w:rsid w:val="00562931"/>
    <w:rsid w:val="00562FF5"/>
    <w:rsid w:val="00563768"/>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1128"/>
    <w:rsid w:val="00572DA6"/>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68C2"/>
    <w:rsid w:val="00586F94"/>
    <w:rsid w:val="0058700C"/>
    <w:rsid w:val="005877E6"/>
    <w:rsid w:val="00590DFD"/>
    <w:rsid w:val="00590E35"/>
    <w:rsid w:val="00591406"/>
    <w:rsid w:val="00591E4A"/>
    <w:rsid w:val="00592263"/>
    <w:rsid w:val="00592E85"/>
    <w:rsid w:val="005939DB"/>
    <w:rsid w:val="00594062"/>
    <w:rsid w:val="005942BF"/>
    <w:rsid w:val="005944ED"/>
    <w:rsid w:val="005945A7"/>
    <w:rsid w:val="005948DF"/>
    <w:rsid w:val="00594BB1"/>
    <w:rsid w:val="00594BF0"/>
    <w:rsid w:val="00595E7C"/>
    <w:rsid w:val="00596393"/>
    <w:rsid w:val="00596AFF"/>
    <w:rsid w:val="005972E5"/>
    <w:rsid w:val="00597389"/>
    <w:rsid w:val="00597613"/>
    <w:rsid w:val="005A06AB"/>
    <w:rsid w:val="005A0DF1"/>
    <w:rsid w:val="005A134B"/>
    <w:rsid w:val="005A1C01"/>
    <w:rsid w:val="005A2932"/>
    <w:rsid w:val="005A3D7F"/>
    <w:rsid w:val="005A3E49"/>
    <w:rsid w:val="005A4369"/>
    <w:rsid w:val="005A4F5D"/>
    <w:rsid w:val="005A501B"/>
    <w:rsid w:val="005A5534"/>
    <w:rsid w:val="005A574A"/>
    <w:rsid w:val="005A5B16"/>
    <w:rsid w:val="005A5D68"/>
    <w:rsid w:val="005A61ED"/>
    <w:rsid w:val="005A6989"/>
    <w:rsid w:val="005A6AEF"/>
    <w:rsid w:val="005A705E"/>
    <w:rsid w:val="005A70DB"/>
    <w:rsid w:val="005B020B"/>
    <w:rsid w:val="005B0482"/>
    <w:rsid w:val="005B18FA"/>
    <w:rsid w:val="005B2F09"/>
    <w:rsid w:val="005B3592"/>
    <w:rsid w:val="005B3767"/>
    <w:rsid w:val="005B5214"/>
    <w:rsid w:val="005B644D"/>
    <w:rsid w:val="005B6AE3"/>
    <w:rsid w:val="005B7286"/>
    <w:rsid w:val="005B78D7"/>
    <w:rsid w:val="005B7C93"/>
    <w:rsid w:val="005C059B"/>
    <w:rsid w:val="005C1195"/>
    <w:rsid w:val="005C22F1"/>
    <w:rsid w:val="005C267B"/>
    <w:rsid w:val="005C26BF"/>
    <w:rsid w:val="005C2C83"/>
    <w:rsid w:val="005C3268"/>
    <w:rsid w:val="005C367D"/>
    <w:rsid w:val="005C3FA9"/>
    <w:rsid w:val="005C4066"/>
    <w:rsid w:val="005C48FE"/>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B41"/>
    <w:rsid w:val="005D4894"/>
    <w:rsid w:val="005D4999"/>
    <w:rsid w:val="005D49A1"/>
    <w:rsid w:val="005D4BF8"/>
    <w:rsid w:val="005D560B"/>
    <w:rsid w:val="005D5E97"/>
    <w:rsid w:val="005D5F9D"/>
    <w:rsid w:val="005D61FF"/>
    <w:rsid w:val="005D6945"/>
    <w:rsid w:val="005D69B2"/>
    <w:rsid w:val="005D6C3D"/>
    <w:rsid w:val="005E04CE"/>
    <w:rsid w:val="005E09BC"/>
    <w:rsid w:val="005E0FA8"/>
    <w:rsid w:val="005E1381"/>
    <w:rsid w:val="005E1418"/>
    <w:rsid w:val="005E19B2"/>
    <w:rsid w:val="005E2AE9"/>
    <w:rsid w:val="005E3BD2"/>
    <w:rsid w:val="005E418A"/>
    <w:rsid w:val="005E49F9"/>
    <w:rsid w:val="005E54AA"/>
    <w:rsid w:val="005E5C6B"/>
    <w:rsid w:val="005E6DD1"/>
    <w:rsid w:val="005E7181"/>
    <w:rsid w:val="005E757B"/>
    <w:rsid w:val="005E7619"/>
    <w:rsid w:val="005E7A1C"/>
    <w:rsid w:val="005E7B5B"/>
    <w:rsid w:val="005F03A8"/>
    <w:rsid w:val="005F0464"/>
    <w:rsid w:val="005F1A33"/>
    <w:rsid w:val="005F1B4D"/>
    <w:rsid w:val="005F33FE"/>
    <w:rsid w:val="005F41AF"/>
    <w:rsid w:val="005F476C"/>
    <w:rsid w:val="005F5989"/>
    <w:rsid w:val="005F5D3B"/>
    <w:rsid w:val="005F66C2"/>
    <w:rsid w:val="005F6D70"/>
    <w:rsid w:val="005F73DD"/>
    <w:rsid w:val="005F76F0"/>
    <w:rsid w:val="0060064F"/>
    <w:rsid w:val="00601485"/>
    <w:rsid w:val="006014AA"/>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50C8"/>
    <w:rsid w:val="00625BDB"/>
    <w:rsid w:val="00626DA3"/>
    <w:rsid w:val="006279BF"/>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BDF"/>
    <w:rsid w:val="00634C89"/>
    <w:rsid w:val="00634D95"/>
    <w:rsid w:val="006350E6"/>
    <w:rsid w:val="00635C28"/>
    <w:rsid w:val="00636018"/>
    <w:rsid w:val="006365D6"/>
    <w:rsid w:val="00636995"/>
    <w:rsid w:val="00636E3B"/>
    <w:rsid w:val="006400B1"/>
    <w:rsid w:val="0064024E"/>
    <w:rsid w:val="006405B0"/>
    <w:rsid w:val="00640766"/>
    <w:rsid w:val="00641265"/>
    <w:rsid w:val="006412C7"/>
    <w:rsid w:val="0064144B"/>
    <w:rsid w:val="006422AC"/>
    <w:rsid w:val="00642540"/>
    <w:rsid w:val="00642839"/>
    <w:rsid w:val="00642E7A"/>
    <w:rsid w:val="00643BEE"/>
    <w:rsid w:val="006443F8"/>
    <w:rsid w:val="006446BC"/>
    <w:rsid w:val="00644797"/>
    <w:rsid w:val="00644D5C"/>
    <w:rsid w:val="00644FCC"/>
    <w:rsid w:val="006456EA"/>
    <w:rsid w:val="0064574B"/>
    <w:rsid w:val="00645C0B"/>
    <w:rsid w:val="00646785"/>
    <w:rsid w:val="00646A1E"/>
    <w:rsid w:val="00647548"/>
    <w:rsid w:val="00647774"/>
    <w:rsid w:val="00647F08"/>
    <w:rsid w:val="00650733"/>
    <w:rsid w:val="00650B67"/>
    <w:rsid w:val="0065134D"/>
    <w:rsid w:val="0065136E"/>
    <w:rsid w:val="0065187F"/>
    <w:rsid w:val="006519A3"/>
    <w:rsid w:val="00651B5A"/>
    <w:rsid w:val="00652071"/>
    <w:rsid w:val="006526A4"/>
    <w:rsid w:val="00652B38"/>
    <w:rsid w:val="00652B48"/>
    <w:rsid w:val="00652C18"/>
    <w:rsid w:val="00653700"/>
    <w:rsid w:val="006537F1"/>
    <w:rsid w:val="00654629"/>
    <w:rsid w:val="00654779"/>
    <w:rsid w:val="00654903"/>
    <w:rsid w:val="00654A23"/>
    <w:rsid w:val="00654BA6"/>
    <w:rsid w:val="006557AD"/>
    <w:rsid w:val="00655D5B"/>
    <w:rsid w:val="00656572"/>
    <w:rsid w:val="006575F4"/>
    <w:rsid w:val="00657624"/>
    <w:rsid w:val="00657685"/>
    <w:rsid w:val="00657BEF"/>
    <w:rsid w:val="00657D67"/>
    <w:rsid w:val="006601D2"/>
    <w:rsid w:val="00660307"/>
    <w:rsid w:val="0066091A"/>
    <w:rsid w:val="00660A90"/>
    <w:rsid w:val="00660D64"/>
    <w:rsid w:val="0066240F"/>
    <w:rsid w:val="0066245C"/>
    <w:rsid w:val="0066343E"/>
    <w:rsid w:val="006637F1"/>
    <w:rsid w:val="00663C35"/>
    <w:rsid w:val="00664231"/>
    <w:rsid w:val="006644AC"/>
    <w:rsid w:val="0066483E"/>
    <w:rsid w:val="0066585F"/>
    <w:rsid w:val="0066667B"/>
    <w:rsid w:val="00667830"/>
    <w:rsid w:val="00667917"/>
    <w:rsid w:val="00667BFF"/>
    <w:rsid w:val="006700E1"/>
    <w:rsid w:val="00670A04"/>
    <w:rsid w:val="00670CB3"/>
    <w:rsid w:val="00671C18"/>
    <w:rsid w:val="006729F8"/>
    <w:rsid w:val="00672DEB"/>
    <w:rsid w:val="00673325"/>
    <w:rsid w:val="00673CCD"/>
    <w:rsid w:val="00673FD3"/>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1DB4"/>
    <w:rsid w:val="006820DB"/>
    <w:rsid w:val="00682383"/>
    <w:rsid w:val="00682605"/>
    <w:rsid w:val="00682AAF"/>
    <w:rsid w:val="00682C06"/>
    <w:rsid w:val="0068323D"/>
    <w:rsid w:val="00683E7C"/>
    <w:rsid w:val="00684097"/>
    <w:rsid w:val="006858EC"/>
    <w:rsid w:val="00685B62"/>
    <w:rsid w:val="00685F78"/>
    <w:rsid w:val="00685F8D"/>
    <w:rsid w:val="00685FD7"/>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34C"/>
    <w:rsid w:val="00694931"/>
    <w:rsid w:val="00694CFE"/>
    <w:rsid w:val="00695E2D"/>
    <w:rsid w:val="006963CF"/>
    <w:rsid w:val="00696C95"/>
    <w:rsid w:val="006971E0"/>
    <w:rsid w:val="00697ADE"/>
    <w:rsid w:val="006A0A78"/>
    <w:rsid w:val="006A0C8C"/>
    <w:rsid w:val="006A0D4E"/>
    <w:rsid w:val="006A1553"/>
    <w:rsid w:val="006A1A1C"/>
    <w:rsid w:val="006A205D"/>
    <w:rsid w:val="006A234C"/>
    <w:rsid w:val="006A26E2"/>
    <w:rsid w:val="006A30EB"/>
    <w:rsid w:val="006A4B44"/>
    <w:rsid w:val="006A4D37"/>
    <w:rsid w:val="006A51A8"/>
    <w:rsid w:val="006A5FD6"/>
    <w:rsid w:val="006A60A1"/>
    <w:rsid w:val="006A657B"/>
    <w:rsid w:val="006A7134"/>
    <w:rsid w:val="006A7327"/>
    <w:rsid w:val="006A7B42"/>
    <w:rsid w:val="006A7B80"/>
    <w:rsid w:val="006A7E42"/>
    <w:rsid w:val="006B00A7"/>
    <w:rsid w:val="006B01D1"/>
    <w:rsid w:val="006B0416"/>
    <w:rsid w:val="006B0558"/>
    <w:rsid w:val="006B0B9E"/>
    <w:rsid w:val="006B1417"/>
    <w:rsid w:val="006B22BA"/>
    <w:rsid w:val="006B2DEE"/>
    <w:rsid w:val="006B30A4"/>
    <w:rsid w:val="006B32C5"/>
    <w:rsid w:val="006B33E0"/>
    <w:rsid w:val="006B41D2"/>
    <w:rsid w:val="006B4662"/>
    <w:rsid w:val="006B54EB"/>
    <w:rsid w:val="006B62CE"/>
    <w:rsid w:val="006B6353"/>
    <w:rsid w:val="006B6798"/>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644"/>
    <w:rsid w:val="006C6099"/>
    <w:rsid w:val="006C656B"/>
    <w:rsid w:val="006C6B5C"/>
    <w:rsid w:val="006C75CF"/>
    <w:rsid w:val="006C7E06"/>
    <w:rsid w:val="006D087F"/>
    <w:rsid w:val="006D0932"/>
    <w:rsid w:val="006D1111"/>
    <w:rsid w:val="006D21E6"/>
    <w:rsid w:val="006D3408"/>
    <w:rsid w:val="006D522C"/>
    <w:rsid w:val="006D5E63"/>
    <w:rsid w:val="006D6057"/>
    <w:rsid w:val="006D605E"/>
    <w:rsid w:val="006D60D9"/>
    <w:rsid w:val="006D7FDC"/>
    <w:rsid w:val="006E102D"/>
    <w:rsid w:val="006E1B36"/>
    <w:rsid w:val="006E2490"/>
    <w:rsid w:val="006E27EB"/>
    <w:rsid w:val="006E2B7B"/>
    <w:rsid w:val="006E36C9"/>
    <w:rsid w:val="006E4399"/>
    <w:rsid w:val="006E4690"/>
    <w:rsid w:val="006E4E17"/>
    <w:rsid w:val="006E50B7"/>
    <w:rsid w:val="006E55C3"/>
    <w:rsid w:val="006E5826"/>
    <w:rsid w:val="006E588B"/>
    <w:rsid w:val="006E5F14"/>
    <w:rsid w:val="006E6135"/>
    <w:rsid w:val="006E65FA"/>
    <w:rsid w:val="006E669C"/>
    <w:rsid w:val="006E68D1"/>
    <w:rsid w:val="006E6B22"/>
    <w:rsid w:val="006E6B6F"/>
    <w:rsid w:val="006E706B"/>
    <w:rsid w:val="006E75F8"/>
    <w:rsid w:val="006F03CB"/>
    <w:rsid w:val="006F07BF"/>
    <w:rsid w:val="006F102C"/>
    <w:rsid w:val="006F13E1"/>
    <w:rsid w:val="006F1A0E"/>
    <w:rsid w:val="006F2051"/>
    <w:rsid w:val="006F25AA"/>
    <w:rsid w:val="006F3493"/>
    <w:rsid w:val="006F36FB"/>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5FA"/>
    <w:rsid w:val="00703939"/>
    <w:rsid w:val="00704087"/>
    <w:rsid w:val="007045CB"/>
    <w:rsid w:val="00704F55"/>
    <w:rsid w:val="007053CE"/>
    <w:rsid w:val="0070545F"/>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E67"/>
    <w:rsid w:val="00716C80"/>
    <w:rsid w:val="00717B21"/>
    <w:rsid w:val="00720131"/>
    <w:rsid w:val="00721A30"/>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5DFD"/>
    <w:rsid w:val="0072701F"/>
    <w:rsid w:val="0072709B"/>
    <w:rsid w:val="00727EAD"/>
    <w:rsid w:val="00730A77"/>
    <w:rsid w:val="00731144"/>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4F2"/>
    <w:rsid w:val="00741FBA"/>
    <w:rsid w:val="00742358"/>
    <w:rsid w:val="00742ACA"/>
    <w:rsid w:val="00742D0A"/>
    <w:rsid w:val="00743622"/>
    <w:rsid w:val="007439C7"/>
    <w:rsid w:val="00744CE0"/>
    <w:rsid w:val="0074514B"/>
    <w:rsid w:val="00745450"/>
    <w:rsid w:val="00746894"/>
    <w:rsid w:val="00746B78"/>
    <w:rsid w:val="00746C23"/>
    <w:rsid w:val="0074723E"/>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9E3"/>
    <w:rsid w:val="00760144"/>
    <w:rsid w:val="00760309"/>
    <w:rsid w:val="00760534"/>
    <w:rsid w:val="00760649"/>
    <w:rsid w:val="00760955"/>
    <w:rsid w:val="00760C46"/>
    <w:rsid w:val="00760C6C"/>
    <w:rsid w:val="007623A8"/>
    <w:rsid w:val="007624FB"/>
    <w:rsid w:val="0076259C"/>
    <w:rsid w:val="0076319B"/>
    <w:rsid w:val="007636EC"/>
    <w:rsid w:val="0076390A"/>
    <w:rsid w:val="00763B82"/>
    <w:rsid w:val="00763F33"/>
    <w:rsid w:val="0076402E"/>
    <w:rsid w:val="00764255"/>
    <w:rsid w:val="00764B4D"/>
    <w:rsid w:val="00765202"/>
    <w:rsid w:val="00765266"/>
    <w:rsid w:val="0076544B"/>
    <w:rsid w:val="007655E0"/>
    <w:rsid w:val="00766A4E"/>
    <w:rsid w:val="00766FF1"/>
    <w:rsid w:val="00767334"/>
    <w:rsid w:val="00767B25"/>
    <w:rsid w:val="00767BC4"/>
    <w:rsid w:val="00770E5D"/>
    <w:rsid w:val="00770F75"/>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77B7F"/>
    <w:rsid w:val="007800A5"/>
    <w:rsid w:val="00780170"/>
    <w:rsid w:val="007808FE"/>
    <w:rsid w:val="0078091D"/>
    <w:rsid w:val="0078126B"/>
    <w:rsid w:val="00781386"/>
    <w:rsid w:val="00781F29"/>
    <w:rsid w:val="00782569"/>
    <w:rsid w:val="0078258C"/>
    <w:rsid w:val="007829A1"/>
    <w:rsid w:val="00782D0C"/>
    <w:rsid w:val="007838DC"/>
    <w:rsid w:val="00784750"/>
    <w:rsid w:val="00784D1B"/>
    <w:rsid w:val="00784F7A"/>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E35"/>
    <w:rsid w:val="007950D3"/>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3FDE"/>
    <w:rsid w:val="007B4718"/>
    <w:rsid w:val="007B49EB"/>
    <w:rsid w:val="007B5886"/>
    <w:rsid w:val="007B63A9"/>
    <w:rsid w:val="007B6B80"/>
    <w:rsid w:val="007B7DDC"/>
    <w:rsid w:val="007C007E"/>
    <w:rsid w:val="007C0110"/>
    <w:rsid w:val="007C14B2"/>
    <w:rsid w:val="007C205C"/>
    <w:rsid w:val="007C210E"/>
    <w:rsid w:val="007C3041"/>
    <w:rsid w:val="007C43F6"/>
    <w:rsid w:val="007C4A14"/>
    <w:rsid w:val="007C4CB1"/>
    <w:rsid w:val="007C4D6C"/>
    <w:rsid w:val="007C4F60"/>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5BEB"/>
    <w:rsid w:val="007D6222"/>
    <w:rsid w:val="007D6536"/>
    <w:rsid w:val="007D6D24"/>
    <w:rsid w:val="007D6EB1"/>
    <w:rsid w:val="007D71C6"/>
    <w:rsid w:val="007D73E2"/>
    <w:rsid w:val="007D780B"/>
    <w:rsid w:val="007D79B1"/>
    <w:rsid w:val="007E1E68"/>
    <w:rsid w:val="007E2899"/>
    <w:rsid w:val="007E33D1"/>
    <w:rsid w:val="007E3621"/>
    <w:rsid w:val="007E3A00"/>
    <w:rsid w:val="007E3B1E"/>
    <w:rsid w:val="007E3F0C"/>
    <w:rsid w:val="007E415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649"/>
    <w:rsid w:val="007F1E0D"/>
    <w:rsid w:val="007F2246"/>
    <w:rsid w:val="007F2358"/>
    <w:rsid w:val="007F24D2"/>
    <w:rsid w:val="007F2B44"/>
    <w:rsid w:val="007F2E9E"/>
    <w:rsid w:val="007F35FD"/>
    <w:rsid w:val="007F3773"/>
    <w:rsid w:val="007F3864"/>
    <w:rsid w:val="007F400F"/>
    <w:rsid w:val="007F4532"/>
    <w:rsid w:val="007F489D"/>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A12"/>
    <w:rsid w:val="00801BAD"/>
    <w:rsid w:val="0080207C"/>
    <w:rsid w:val="00802557"/>
    <w:rsid w:val="00802B18"/>
    <w:rsid w:val="00804A82"/>
    <w:rsid w:val="00804B1D"/>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5BF"/>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07C"/>
    <w:rsid w:val="0082678D"/>
    <w:rsid w:val="008272BB"/>
    <w:rsid w:val="0083072F"/>
    <w:rsid w:val="008308AB"/>
    <w:rsid w:val="008316B3"/>
    <w:rsid w:val="00832786"/>
    <w:rsid w:val="00832EB9"/>
    <w:rsid w:val="00833908"/>
    <w:rsid w:val="008339C5"/>
    <w:rsid w:val="00833A8C"/>
    <w:rsid w:val="00833DE5"/>
    <w:rsid w:val="0083512F"/>
    <w:rsid w:val="00835BA0"/>
    <w:rsid w:val="00836067"/>
    <w:rsid w:val="008362FB"/>
    <w:rsid w:val="00836AC3"/>
    <w:rsid w:val="00836BF9"/>
    <w:rsid w:val="00837229"/>
    <w:rsid w:val="00837E7D"/>
    <w:rsid w:val="00840930"/>
    <w:rsid w:val="00840F8D"/>
    <w:rsid w:val="00841A7E"/>
    <w:rsid w:val="0084233D"/>
    <w:rsid w:val="0084244D"/>
    <w:rsid w:val="00842ADE"/>
    <w:rsid w:val="00843612"/>
    <w:rsid w:val="00843A88"/>
    <w:rsid w:val="0084423E"/>
    <w:rsid w:val="00844727"/>
    <w:rsid w:val="00846560"/>
    <w:rsid w:val="00846C1A"/>
    <w:rsid w:val="00847872"/>
    <w:rsid w:val="00847F65"/>
    <w:rsid w:val="008508C5"/>
    <w:rsid w:val="00850AB7"/>
    <w:rsid w:val="00850F07"/>
    <w:rsid w:val="008514C0"/>
    <w:rsid w:val="008519B7"/>
    <w:rsid w:val="00851D4A"/>
    <w:rsid w:val="0085223A"/>
    <w:rsid w:val="0085268F"/>
    <w:rsid w:val="00852952"/>
    <w:rsid w:val="008540A6"/>
    <w:rsid w:val="00854277"/>
    <w:rsid w:val="00854691"/>
    <w:rsid w:val="008548F0"/>
    <w:rsid w:val="00855006"/>
    <w:rsid w:val="008550E8"/>
    <w:rsid w:val="00855266"/>
    <w:rsid w:val="0085539F"/>
    <w:rsid w:val="008555D3"/>
    <w:rsid w:val="008556DA"/>
    <w:rsid w:val="00855BFF"/>
    <w:rsid w:val="00855DCF"/>
    <w:rsid w:val="0085696C"/>
    <w:rsid w:val="0085722C"/>
    <w:rsid w:val="00857D86"/>
    <w:rsid w:val="008606BA"/>
    <w:rsid w:val="008609A0"/>
    <w:rsid w:val="00860F89"/>
    <w:rsid w:val="0086111D"/>
    <w:rsid w:val="00861675"/>
    <w:rsid w:val="008622F5"/>
    <w:rsid w:val="008628AC"/>
    <w:rsid w:val="00862C4D"/>
    <w:rsid w:val="00862EF7"/>
    <w:rsid w:val="00866B68"/>
    <w:rsid w:val="0087036E"/>
    <w:rsid w:val="008708F4"/>
    <w:rsid w:val="00871620"/>
    <w:rsid w:val="0087195C"/>
    <w:rsid w:val="00871B18"/>
    <w:rsid w:val="0087299B"/>
    <w:rsid w:val="008730EC"/>
    <w:rsid w:val="00873CAD"/>
    <w:rsid w:val="00874351"/>
    <w:rsid w:val="00874375"/>
    <w:rsid w:val="0087545B"/>
    <w:rsid w:val="008755D4"/>
    <w:rsid w:val="008760BD"/>
    <w:rsid w:val="0087683D"/>
    <w:rsid w:val="00876D47"/>
    <w:rsid w:val="00877493"/>
    <w:rsid w:val="008776F1"/>
    <w:rsid w:val="008778A5"/>
    <w:rsid w:val="008779FD"/>
    <w:rsid w:val="00880155"/>
    <w:rsid w:val="00880A57"/>
    <w:rsid w:val="00880BB8"/>
    <w:rsid w:val="00880EB8"/>
    <w:rsid w:val="0088123B"/>
    <w:rsid w:val="008819F0"/>
    <w:rsid w:val="0088215E"/>
    <w:rsid w:val="0088217E"/>
    <w:rsid w:val="00882427"/>
    <w:rsid w:val="00883699"/>
    <w:rsid w:val="008836C3"/>
    <w:rsid w:val="008843E8"/>
    <w:rsid w:val="0088493A"/>
    <w:rsid w:val="00885DE1"/>
    <w:rsid w:val="008866E8"/>
    <w:rsid w:val="00890641"/>
    <w:rsid w:val="008908FE"/>
    <w:rsid w:val="00890910"/>
    <w:rsid w:val="0089134A"/>
    <w:rsid w:val="0089140B"/>
    <w:rsid w:val="008919D2"/>
    <w:rsid w:val="00892922"/>
    <w:rsid w:val="0089297B"/>
    <w:rsid w:val="008935EB"/>
    <w:rsid w:val="0089396F"/>
    <w:rsid w:val="008943EF"/>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B0B"/>
    <w:rsid w:val="008A5CDF"/>
    <w:rsid w:val="008A5EAA"/>
    <w:rsid w:val="008A6FE8"/>
    <w:rsid w:val="008A7ED0"/>
    <w:rsid w:val="008A7F77"/>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674B"/>
    <w:rsid w:val="008B6A48"/>
    <w:rsid w:val="008B711C"/>
    <w:rsid w:val="008B737D"/>
    <w:rsid w:val="008B75F0"/>
    <w:rsid w:val="008B7CE7"/>
    <w:rsid w:val="008C0154"/>
    <w:rsid w:val="008C05ED"/>
    <w:rsid w:val="008C06D8"/>
    <w:rsid w:val="008C0E5F"/>
    <w:rsid w:val="008C1313"/>
    <w:rsid w:val="008C16C8"/>
    <w:rsid w:val="008C18F2"/>
    <w:rsid w:val="008C1C53"/>
    <w:rsid w:val="008C250C"/>
    <w:rsid w:val="008C26AF"/>
    <w:rsid w:val="008C2B87"/>
    <w:rsid w:val="008C2C8D"/>
    <w:rsid w:val="008C3132"/>
    <w:rsid w:val="008C32AA"/>
    <w:rsid w:val="008C351A"/>
    <w:rsid w:val="008C3893"/>
    <w:rsid w:val="008C3A1B"/>
    <w:rsid w:val="008C53E0"/>
    <w:rsid w:val="008C57CD"/>
    <w:rsid w:val="008C67BD"/>
    <w:rsid w:val="008C68C6"/>
    <w:rsid w:val="008C7561"/>
    <w:rsid w:val="008C77DF"/>
    <w:rsid w:val="008C7C57"/>
    <w:rsid w:val="008D03F2"/>
    <w:rsid w:val="008D07DB"/>
    <w:rsid w:val="008D0E8C"/>
    <w:rsid w:val="008D26C3"/>
    <w:rsid w:val="008D33EA"/>
    <w:rsid w:val="008D353B"/>
    <w:rsid w:val="008D387D"/>
    <w:rsid w:val="008D3F7A"/>
    <w:rsid w:val="008D4274"/>
    <w:rsid w:val="008D4375"/>
    <w:rsid w:val="008D44BB"/>
    <w:rsid w:val="008D5240"/>
    <w:rsid w:val="008D5583"/>
    <w:rsid w:val="008D587E"/>
    <w:rsid w:val="008D6117"/>
    <w:rsid w:val="008D665F"/>
    <w:rsid w:val="008D6B29"/>
    <w:rsid w:val="008D6CC0"/>
    <w:rsid w:val="008D7870"/>
    <w:rsid w:val="008E0A43"/>
    <w:rsid w:val="008E1E17"/>
    <w:rsid w:val="008E292B"/>
    <w:rsid w:val="008E2DEB"/>
    <w:rsid w:val="008E2EC7"/>
    <w:rsid w:val="008E3292"/>
    <w:rsid w:val="008E387E"/>
    <w:rsid w:val="008E38CB"/>
    <w:rsid w:val="008E40FC"/>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2CE"/>
    <w:rsid w:val="008F1499"/>
    <w:rsid w:val="008F17AC"/>
    <w:rsid w:val="008F17F3"/>
    <w:rsid w:val="008F23C6"/>
    <w:rsid w:val="008F2755"/>
    <w:rsid w:val="008F2842"/>
    <w:rsid w:val="008F2DD2"/>
    <w:rsid w:val="008F32C1"/>
    <w:rsid w:val="008F332F"/>
    <w:rsid w:val="008F3C40"/>
    <w:rsid w:val="008F3F21"/>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0732B"/>
    <w:rsid w:val="0091012F"/>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7263"/>
    <w:rsid w:val="0092748B"/>
    <w:rsid w:val="00927CA8"/>
    <w:rsid w:val="00927EAC"/>
    <w:rsid w:val="00930182"/>
    <w:rsid w:val="00930374"/>
    <w:rsid w:val="009314F9"/>
    <w:rsid w:val="00931528"/>
    <w:rsid w:val="00931913"/>
    <w:rsid w:val="0093196A"/>
    <w:rsid w:val="00932308"/>
    <w:rsid w:val="0093267B"/>
    <w:rsid w:val="00932763"/>
    <w:rsid w:val="00932970"/>
    <w:rsid w:val="00932FCE"/>
    <w:rsid w:val="00934204"/>
    <w:rsid w:val="00934251"/>
    <w:rsid w:val="00934AD2"/>
    <w:rsid w:val="00934BA3"/>
    <w:rsid w:val="009354C7"/>
    <w:rsid w:val="0093564D"/>
    <w:rsid w:val="0093647B"/>
    <w:rsid w:val="009372E8"/>
    <w:rsid w:val="009403A1"/>
    <w:rsid w:val="009408E2"/>
    <w:rsid w:val="00941459"/>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35A"/>
    <w:rsid w:val="00951981"/>
    <w:rsid w:val="00951F91"/>
    <w:rsid w:val="0095223A"/>
    <w:rsid w:val="00952330"/>
    <w:rsid w:val="009525B4"/>
    <w:rsid w:val="0095341C"/>
    <w:rsid w:val="0095354A"/>
    <w:rsid w:val="009539AE"/>
    <w:rsid w:val="00953BB0"/>
    <w:rsid w:val="0095581B"/>
    <w:rsid w:val="00955D24"/>
    <w:rsid w:val="00955D6B"/>
    <w:rsid w:val="009568C2"/>
    <w:rsid w:val="009569B2"/>
    <w:rsid w:val="009569DB"/>
    <w:rsid w:val="0095733D"/>
    <w:rsid w:val="0095771E"/>
    <w:rsid w:val="00960AC4"/>
    <w:rsid w:val="0096121F"/>
    <w:rsid w:val="00961D64"/>
    <w:rsid w:val="0096257F"/>
    <w:rsid w:val="0096294A"/>
    <w:rsid w:val="00962A48"/>
    <w:rsid w:val="00962E0F"/>
    <w:rsid w:val="00963BF9"/>
    <w:rsid w:val="009640E6"/>
    <w:rsid w:val="0096480A"/>
    <w:rsid w:val="0096488A"/>
    <w:rsid w:val="0096510E"/>
    <w:rsid w:val="00966797"/>
    <w:rsid w:val="00966F82"/>
    <w:rsid w:val="0096796D"/>
    <w:rsid w:val="009703B6"/>
    <w:rsid w:val="009725FB"/>
    <w:rsid w:val="0097282B"/>
    <w:rsid w:val="0097384F"/>
    <w:rsid w:val="00974324"/>
    <w:rsid w:val="009746D4"/>
    <w:rsid w:val="00974AE7"/>
    <w:rsid w:val="009757FC"/>
    <w:rsid w:val="00975845"/>
    <w:rsid w:val="00976092"/>
    <w:rsid w:val="00976402"/>
    <w:rsid w:val="009771A7"/>
    <w:rsid w:val="0097734E"/>
    <w:rsid w:val="0098092D"/>
    <w:rsid w:val="00980F7D"/>
    <w:rsid w:val="009812AB"/>
    <w:rsid w:val="0098165B"/>
    <w:rsid w:val="0098169A"/>
    <w:rsid w:val="009816AA"/>
    <w:rsid w:val="00981D6F"/>
    <w:rsid w:val="00982232"/>
    <w:rsid w:val="00983CBD"/>
    <w:rsid w:val="009848CD"/>
    <w:rsid w:val="00985174"/>
    <w:rsid w:val="009852A3"/>
    <w:rsid w:val="009855FE"/>
    <w:rsid w:val="0098583C"/>
    <w:rsid w:val="00985A62"/>
    <w:rsid w:val="00985DB2"/>
    <w:rsid w:val="00985E61"/>
    <w:rsid w:val="009860EC"/>
    <w:rsid w:val="00986B9D"/>
    <w:rsid w:val="00986BD6"/>
    <w:rsid w:val="00987115"/>
    <w:rsid w:val="0098732E"/>
    <w:rsid w:val="00987533"/>
    <w:rsid w:val="009876E2"/>
    <w:rsid w:val="00987B2C"/>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470C"/>
    <w:rsid w:val="009A54F7"/>
    <w:rsid w:val="009A5BA0"/>
    <w:rsid w:val="009A70FF"/>
    <w:rsid w:val="009A7416"/>
    <w:rsid w:val="009A7765"/>
    <w:rsid w:val="009A7F65"/>
    <w:rsid w:val="009B09E3"/>
    <w:rsid w:val="009B0DE4"/>
    <w:rsid w:val="009B1549"/>
    <w:rsid w:val="009B1CE6"/>
    <w:rsid w:val="009B2578"/>
    <w:rsid w:val="009B338F"/>
    <w:rsid w:val="009B3E54"/>
    <w:rsid w:val="009B4E04"/>
    <w:rsid w:val="009B546E"/>
    <w:rsid w:val="009B55AE"/>
    <w:rsid w:val="009B6EBA"/>
    <w:rsid w:val="009C0451"/>
    <w:rsid w:val="009C0ADD"/>
    <w:rsid w:val="009C154C"/>
    <w:rsid w:val="009C222A"/>
    <w:rsid w:val="009C2D16"/>
    <w:rsid w:val="009C3D3C"/>
    <w:rsid w:val="009C49DA"/>
    <w:rsid w:val="009C4A7A"/>
    <w:rsid w:val="009C4C0D"/>
    <w:rsid w:val="009C5122"/>
    <w:rsid w:val="009C73F0"/>
    <w:rsid w:val="009D0DE1"/>
    <w:rsid w:val="009D1AE1"/>
    <w:rsid w:val="009D1BE6"/>
    <w:rsid w:val="009D249A"/>
    <w:rsid w:val="009D2749"/>
    <w:rsid w:val="009D2CC6"/>
    <w:rsid w:val="009D2FA5"/>
    <w:rsid w:val="009D36F4"/>
    <w:rsid w:val="009D39EC"/>
    <w:rsid w:val="009D3B60"/>
    <w:rsid w:val="009D3CE9"/>
    <w:rsid w:val="009D3E62"/>
    <w:rsid w:val="009D400B"/>
    <w:rsid w:val="009D4E5D"/>
    <w:rsid w:val="009D53DB"/>
    <w:rsid w:val="009D54F6"/>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1ED"/>
    <w:rsid w:val="009F03B8"/>
    <w:rsid w:val="009F1269"/>
    <w:rsid w:val="009F129D"/>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5481"/>
    <w:rsid w:val="00A05E70"/>
    <w:rsid w:val="00A05EEC"/>
    <w:rsid w:val="00A0663D"/>
    <w:rsid w:val="00A06702"/>
    <w:rsid w:val="00A068C3"/>
    <w:rsid w:val="00A07267"/>
    <w:rsid w:val="00A07A9D"/>
    <w:rsid w:val="00A1064A"/>
    <w:rsid w:val="00A10792"/>
    <w:rsid w:val="00A10D23"/>
    <w:rsid w:val="00A12168"/>
    <w:rsid w:val="00A12630"/>
    <w:rsid w:val="00A12CDE"/>
    <w:rsid w:val="00A12E22"/>
    <w:rsid w:val="00A1309E"/>
    <w:rsid w:val="00A1335C"/>
    <w:rsid w:val="00A134A2"/>
    <w:rsid w:val="00A15D2A"/>
    <w:rsid w:val="00A16193"/>
    <w:rsid w:val="00A162AF"/>
    <w:rsid w:val="00A163DB"/>
    <w:rsid w:val="00A16A9A"/>
    <w:rsid w:val="00A17858"/>
    <w:rsid w:val="00A17C62"/>
    <w:rsid w:val="00A205E4"/>
    <w:rsid w:val="00A208B7"/>
    <w:rsid w:val="00A20EF7"/>
    <w:rsid w:val="00A2162D"/>
    <w:rsid w:val="00A21DC7"/>
    <w:rsid w:val="00A224B1"/>
    <w:rsid w:val="00A2292B"/>
    <w:rsid w:val="00A23267"/>
    <w:rsid w:val="00A23A2E"/>
    <w:rsid w:val="00A246B8"/>
    <w:rsid w:val="00A2501B"/>
    <w:rsid w:val="00A25585"/>
    <w:rsid w:val="00A26A8A"/>
    <w:rsid w:val="00A26D29"/>
    <w:rsid w:val="00A27719"/>
    <w:rsid w:val="00A27FFE"/>
    <w:rsid w:val="00A30347"/>
    <w:rsid w:val="00A3065A"/>
    <w:rsid w:val="00A30CCE"/>
    <w:rsid w:val="00A3138E"/>
    <w:rsid w:val="00A3189F"/>
    <w:rsid w:val="00A31B84"/>
    <w:rsid w:val="00A32384"/>
    <w:rsid w:val="00A3281E"/>
    <w:rsid w:val="00A32C34"/>
    <w:rsid w:val="00A33DB9"/>
    <w:rsid w:val="00A35300"/>
    <w:rsid w:val="00A35532"/>
    <w:rsid w:val="00A3759E"/>
    <w:rsid w:val="00A37930"/>
    <w:rsid w:val="00A37AE3"/>
    <w:rsid w:val="00A40018"/>
    <w:rsid w:val="00A4085C"/>
    <w:rsid w:val="00A41FA5"/>
    <w:rsid w:val="00A4266E"/>
    <w:rsid w:val="00A42A5A"/>
    <w:rsid w:val="00A42F1C"/>
    <w:rsid w:val="00A43A5B"/>
    <w:rsid w:val="00A43F58"/>
    <w:rsid w:val="00A440EF"/>
    <w:rsid w:val="00A441D9"/>
    <w:rsid w:val="00A47586"/>
    <w:rsid w:val="00A4761A"/>
    <w:rsid w:val="00A47864"/>
    <w:rsid w:val="00A47AE4"/>
    <w:rsid w:val="00A50978"/>
    <w:rsid w:val="00A51C12"/>
    <w:rsid w:val="00A51D73"/>
    <w:rsid w:val="00A53566"/>
    <w:rsid w:val="00A536CB"/>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5B3F"/>
    <w:rsid w:val="00A75C30"/>
    <w:rsid w:val="00A75FF2"/>
    <w:rsid w:val="00A7617F"/>
    <w:rsid w:val="00A767B2"/>
    <w:rsid w:val="00A769A7"/>
    <w:rsid w:val="00A76C82"/>
    <w:rsid w:val="00A77A9C"/>
    <w:rsid w:val="00A77DCF"/>
    <w:rsid w:val="00A77FAB"/>
    <w:rsid w:val="00A81316"/>
    <w:rsid w:val="00A814FB"/>
    <w:rsid w:val="00A81613"/>
    <w:rsid w:val="00A81BA4"/>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79"/>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1ED"/>
    <w:rsid w:val="00AA1A53"/>
    <w:rsid w:val="00AA1BAD"/>
    <w:rsid w:val="00AA286D"/>
    <w:rsid w:val="00AA2954"/>
    <w:rsid w:val="00AA2BC4"/>
    <w:rsid w:val="00AA38E5"/>
    <w:rsid w:val="00AA4320"/>
    <w:rsid w:val="00AA52FE"/>
    <w:rsid w:val="00AA595D"/>
    <w:rsid w:val="00AA5FBE"/>
    <w:rsid w:val="00AA60E8"/>
    <w:rsid w:val="00AA618E"/>
    <w:rsid w:val="00AA6420"/>
    <w:rsid w:val="00AB12D9"/>
    <w:rsid w:val="00AB249F"/>
    <w:rsid w:val="00AB3294"/>
    <w:rsid w:val="00AB33AE"/>
    <w:rsid w:val="00AB376F"/>
    <w:rsid w:val="00AB3C3F"/>
    <w:rsid w:val="00AB4340"/>
    <w:rsid w:val="00AB4874"/>
    <w:rsid w:val="00AB510C"/>
    <w:rsid w:val="00AB5252"/>
    <w:rsid w:val="00AB5C8A"/>
    <w:rsid w:val="00AB5DB5"/>
    <w:rsid w:val="00AB5E75"/>
    <w:rsid w:val="00AB5EA8"/>
    <w:rsid w:val="00AB6C36"/>
    <w:rsid w:val="00AB6FA5"/>
    <w:rsid w:val="00AB7B62"/>
    <w:rsid w:val="00AB7D28"/>
    <w:rsid w:val="00AC0686"/>
    <w:rsid w:val="00AC1BAF"/>
    <w:rsid w:val="00AC1E12"/>
    <w:rsid w:val="00AC2A0C"/>
    <w:rsid w:val="00AC2D4D"/>
    <w:rsid w:val="00AC2F1D"/>
    <w:rsid w:val="00AC33D3"/>
    <w:rsid w:val="00AC4309"/>
    <w:rsid w:val="00AC4707"/>
    <w:rsid w:val="00AC4C93"/>
    <w:rsid w:val="00AC59A7"/>
    <w:rsid w:val="00AC69BF"/>
    <w:rsid w:val="00AC6A62"/>
    <w:rsid w:val="00AD0159"/>
    <w:rsid w:val="00AD0652"/>
    <w:rsid w:val="00AD12EE"/>
    <w:rsid w:val="00AD14B3"/>
    <w:rsid w:val="00AD1D0C"/>
    <w:rsid w:val="00AD2FDB"/>
    <w:rsid w:val="00AD3962"/>
    <w:rsid w:val="00AD3C0D"/>
    <w:rsid w:val="00AD4829"/>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EAB"/>
    <w:rsid w:val="00AE7513"/>
    <w:rsid w:val="00AE7A54"/>
    <w:rsid w:val="00AF0DDE"/>
    <w:rsid w:val="00AF165C"/>
    <w:rsid w:val="00AF1993"/>
    <w:rsid w:val="00AF1BBD"/>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2F72"/>
    <w:rsid w:val="00B0312A"/>
    <w:rsid w:val="00B039E1"/>
    <w:rsid w:val="00B03E2E"/>
    <w:rsid w:val="00B03E89"/>
    <w:rsid w:val="00B04EE6"/>
    <w:rsid w:val="00B052ED"/>
    <w:rsid w:val="00B06780"/>
    <w:rsid w:val="00B0698B"/>
    <w:rsid w:val="00B06B35"/>
    <w:rsid w:val="00B06C6D"/>
    <w:rsid w:val="00B0705C"/>
    <w:rsid w:val="00B07BF7"/>
    <w:rsid w:val="00B10375"/>
    <w:rsid w:val="00B1121D"/>
    <w:rsid w:val="00B11F03"/>
    <w:rsid w:val="00B14256"/>
    <w:rsid w:val="00B14478"/>
    <w:rsid w:val="00B14AD2"/>
    <w:rsid w:val="00B15573"/>
    <w:rsid w:val="00B15D77"/>
    <w:rsid w:val="00B164CF"/>
    <w:rsid w:val="00B200CB"/>
    <w:rsid w:val="00B20767"/>
    <w:rsid w:val="00B21496"/>
    <w:rsid w:val="00B2149A"/>
    <w:rsid w:val="00B217A4"/>
    <w:rsid w:val="00B2185E"/>
    <w:rsid w:val="00B21C52"/>
    <w:rsid w:val="00B21C72"/>
    <w:rsid w:val="00B224DB"/>
    <w:rsid w:val="00B22AA8"/>
    <w:rsid w:val="00B22C47"/>
    <w:rsid w:val="00B230FE"/>
    <w:rsid w:val="00B2331E"/>
    <w:rsid w:val="00B234A6"/>
    <w:rsid w:val="00B23688"/>
    <w:rsid w:val="00B240FA"/>
    <w:rsid w:val="00B24A3B"/>
    <w:rsid w:val="00B25BAE"/>
    <w:rsid w:val="00B25F57"/>
    <w:rsid w:val="00B268B7"/>
    <w:rsid w:val="00B26E7D"/>
    <w:rsid w:val="00B2720C"/>
    <w:rsid w:val="00B27F60"/>
    <w:rsid w:val="00B30971"/>
    <w:rsid w:val="00B30CA4"/>
    <w:rsid w:val="00B31502"/>
    <w:rsid w:val="00B31646"/>
    <w:rsid w:val="00B32797"/>
    <w:rsid w:val="00B32863"/>
    <w:rsid w:val="00B32D07"/>
    <w:rsid w:val="00B339ED"/>
    <w:rsid w:val="00B33D11"/>
    <w:rsid w:val="00B33E79"/>
    <w:rsid w:val="00B33F5D"/>
    <w:rsid w:val="00B354E4"/>
    <w:rsid w:val="00B3571D"/>
    <w:rsid w:val="00B35B7F"/>
    <w:rsid w:val="00B35E68"/>
    <w:rsid w:val="00B361E6"/>
    <w:rsid w:val="00B364C8"/>
    <w:rsid w:val="00B3685C"/>
    <w:rsid w:val="00B37322"/>
    <w:rsid w:val="00B3764C"/>
    <w:rsid w:val="00B37D09"/>
    <w:rsid w:val="00B37E3B"/>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0DA"/>
    <w:rsid w:val="00B501EC"/>
    <w:rsid w:val="00B50776"/>
    <w:rsid w:val="00B515B2"/>
    <w:rsid w:val="00B519C3"/>
    <w:rsid w:val="00B51B9A"/>
    <w:rsid w:val="00B523CC"/>
    <w:rsid w:val="00B52BFB"/>
    <w:rsid w:val="00B52DDB"/>
    <w:rsid w:val="00B530DE"/>
    <w:rsid w:val="00B5331D"/>
    <w:rsid w:val="00B5419F"/>
    <w:rsid w:val="00B54386"/>
    <w:rsid w:val="00B55BBE"/>
    <w:rsid w:val="00B55FA4"/>
    <w:rsid w:val="00B5607F"/>
    <w:rsid w:val="00B561C4"/>
    <w:rsid w:val="00B56F83"/>
    <w:rsid w:val="00B578FF"/>
    <w:rsid w:val="00B57A7F"/>
    <w:rsid w:val="00B57AFB"/>
    <w:rsid w:val="00B57E85"/>
    <w:rsid w:val="00B60D26"/>
    <w:rsid w:val="00B6101A"/>
    <w:rsid w:val="00B62F68"/>
    <w:rsid w:val="00B63F49"/>
    <w:rsid w:val="00B64DDD"/>
    <w:rsid w:val="00B6529B"/>
    <w:rsid w:val="00B65660"/>
    <w:rsid w:val="00B65EAD"/>
    <w:rsid w:val="00B65FD9"/>
    <w:rsid w:val="00B663C5"/>
    <w:rsid w:val="00B667B4"/>
    <w:rsid w:val="00B669CD"/>
    <w:rsid w:val="00B66AC6"/>
    <w:rsid w:val="00B66C13"/>
    <w:rsid w:val="00B6708A"/>
    <w:rsid w:val="00B672C6"/>
    <w:rsid w:val="00B679B0"/>
    <w:rsid w:val="00B67DE3"/>
    <w:rsid w:val="00B70C8E"/>
    <w:rsid w:val="00B71235"/>
    <w:rsid w:val="00B71CD8"/>
    <w:rsid w:val="00B7360E"/>
    <w:rsid w:val="00B74796"/>
    <w:rsid w:val="00B74B93"/>
    <w:rsid w:val="00B76031"/>
    <w:rsid w:val="00B77C88"/>
    <w:rsid w:val="00B80A56"/>
    <w:rsid w:val="00B82F33"/>
    <w:rsid w:val="00B82F5D"/>
    <w:rsid w:val="00B833A6"/>
    <w:rsid w:val="00B8391E"/>
    <w:rsid w:val="00B8467A"/>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4558"/>
    <w:rsid w:val="00B95879"/>
    <w:rsid w:val="00B96095"/>
    <w:rsid w:val="00B96434"/>
    <w:rsid w:val="00B96B92"/>
    <w:rsid w:val="00B96D56"/>
    <w:rsid w:val="00B96E2A"/>
    <w:rsid w:val="00B97CE7"/>
    <w:rsid w:val="00B97D2F"/>
    <w:rsid w:val="00BA0A81"/>
    <w:rsid w:val="00BA0DE6"/>
    <w:rsid w:val="00BA0F6E"/>
    <w:rsid w:val="00BA1C73"/>
    <w:rsid w:val="00BA1EE6"/>
    <w:rsid w:val="00BA23A5"/>
    <w:rsid w:val="00BA2B1F"/>
    <w:rsid w:val="00BA3114"/>
    <w:rsid w:val="00BA6524"/>
    <w:rsid w:val="00BA7619"/>
    <w:rsid w:val="00BA776E"/>
    <w:rsid w:val="00BB042A"/>
    <w:rsid w:val="00BB1101"/>
    <w:rsid w:val="00BB1CE2"/>
    <w:rsid w:val="00BB3C8F"/>
    <w:rsid w:val="00BB462F"/>
    <w:rsid w:val="00BB61A4"/>
    <w:rsid w:val="00BB6B33"/>
    <w:rsid w:val="00BB74F3"/>
    <w:rsid w:val="00BC0D27"/>
    <w:rsid w:val="00BC0FB1"/>
    <w:rsid w:val="00BC14C5"/>
    <w:rsid w:val="00BC22AD"/>
    <w:rsid w:val="00BC2519"/>
    <w:rsid w:val="00BC2F4D"/>
    <w:rsid w:val="00BC3080"/>
    <w:rsid w:val="00BC3532"/>
    <w:rsid w:val="00BC3B90"/>
    <w:rsid w:val="00BC45B1"/>
    <w:rsid w:val="00BC46D4"/>
    <w:rsid w:val="00BC486F"/>
    <w:rsid w:val="00BC50D6"/>
    <w:rsid w:val="00BC5297"/>
    <w:rsid w:val="00BC623F"/>
    <w:rsid w:val="00BC6646"/>
    <w:rsid w:val="00BC7674"/>
    <w:rsid w:val="00BC7A61"/>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26C2"/>
    <w:rsid w:val="00BF297E"/>
    <w:rsid w:val="00BF2F1B"/>
    <w:rsid w:val="00BF38C5"/>
    <w:rsid w:val="00BF38F5"/>
    <w:rsid w:val="00BF55F1"/>
    <w:rsid w:val="00BF5C12"/>
    <w:rsid w:val="00C01045"/>
    <w:rsid w:val="00C012EF"/>
    <w:rsid w:val="00C015AA"/>
    <w:rsid w:val="00C01D0C"/>
    <w:rsid w:val="00C01D34"/>
    <w:rsid w:val="00C027D8"/>
    <w:rsid w:val="00C02840"/>
    <w:rsid w:val="00C02CF9"/>
    <w:rsid w:val="00C048E4"/>
    <w:rsid w:val="00C049E7"/>
    <w:rsid w:val="00C04A98"/>
    <w:rsid w:val="00C04D92"/>
    <w:rsid w:val="00C04FD4"/>
    <w:rsid w:val="00C05198"/>
    <w:rsid w:val="00C0528A"/>
    <w:rsid w:val="00C0539F"/>
    <w:rsid w:val="00C053AC"/>
    <w:rsid w:val="00C05E88"/>
    <w:rsid w:val="00C0634E"/>
    <w:rsid w:val="00C06588"/>
    <w:rsid w:val="00C06610"/>
    <w:rsid w:val="00C07A53"/>
    <w:rsid w:val="00C07BBA"/>
    <w:rsid w:val="00C07CA3"/>
    <w:rsid w:val="00C1027D"/>
    <w:rsid w:val="00C10536"/>
    <w:rsid w:val="00C10BD3"/>
    <w:rsid w:val="00C10CF6"/>
    <w:rsid w:val="00C110CD"/>
    <w:rsid w:val="00C124B5"/>
    <w:rsid w:val="00C1255A"/>
    <w:rsid w:val="00C12C0A"/>
    <w:rsid w:val="00C130AC"/>
    <w:rsid w:val="00C13A9A"/>
    <w:rsid w:val="00C1446A"/>
    <w:rsid w:val="00C158FA"/>
    <w:rsid w:val="00C1591B"/>
    <w:rsid w:val="00C15D8A"/>
    <w:rsid w:val="00C163F1"/>
    <w:rsid w:val="00C16493"/>
    <w:rsid w:val="00C20482"/>
    <w:rsid w:val="00C21839"/>
    <w:rsid w:val="00C21EB8"/>
    <w:rsid w:val="00C2295B"/>
    <w:rsid w:val="00C2438F"/>
    <w:rsid w:val="00C257DE"/>
    <w:rsid w:val="00C26715"/>
    <w:rsid w:val="00C26B57"/>
    <w:rsid w:val="00C26CA4"/>
    <w:rsid w:val="00C27E86"/>
    <w:rsid w:val="00C3004F"/>
    <w:rsid w:val="00C307FE"/>
    <w:rsid w:val="00C3081D"/>
    <w:rsid w:val="00C31663"/>
    <w:rsid w:val="00C316C1"/>
    <w:rsid w:val="00C32BE3"/>
    <w:rsid w:val="00C32F04"/>
    <w:rsid w:val="00C35654"/>
    <w:rsid w:val="00C37BE3"/>
    <w:rsid w:val="00C37E35"/>
    <w:rsid w:val="00C42368"/>
    <w:rsid w:val="00C4268A"/>
    <w:rsid w:val="00C42CF4"/>
    <w:rsid w:val="00C437DE"/>
    <w:rsid w:val="00C43FCA"/>
    <w:rsid w:val="00C4400F"/>
    <w:rsid w:val="00C44040"/>
    <w:rsid w:val="00C44612"/>
    <w:rsid w:val="00C44961"/>
    <w:rsid w:val="00C44EFC"/>
    <w:rsid w:val="00C451A1"/>
    <w:rsid w:val="00C47B40"/>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5F0"/>
    <w:rsid w:val="00C66AB0"/>
    <w:rsid w:val="00C66C85"/>
    <w:rsid w:val="00C6731F"/>
    <w:rsid w:val="00C67345"/>
    <w:rsid w:val="00C678AE"/>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77ACA"/>
    <w:rsid w:val="00C8003F"/>
    <w:rsid w:val="00C816BD"/>
    <w:rsid w:val="00C82923"/>
    <w:rsid w:val="00C8325F"/>
    <w:rsid w:val="00C84427"/>
    <w:rsid w:val="00C84F59"/>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C16"/>
    <w:rsid w:val="00CA16C7"/>
    <w:rsid w:val="00CA26A2"/>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781"/>
    <w:rsid w:val="00CB28E5"/>
    <w:rsid w:val="00CB35AD"/>
    <w:rsid w:val="00CB582A"/>
    <w:rsid w:val="00CB592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2C5A"/>
    <w:rsid w:val="00CC3397"/>
    <w:rsid w:val="00CC3543"/>
    <w:rsid w:val="00CC3786"/>
    <w:rsid w:val="00CC39CA"/>
    <w:rsid w:val="00CC4454"/>
    <w:rsid w:val="00CC4499"/>
    <w:rsid w:val="00CC7D93"/>
    <w:rsid w:val="00CD0765"/>
    <w:rsid w:val="00CD0E45"/>
    <w:rsid w:val="00CD10A2"/>
    <w:rsid w:val="00CD202A"/>
    <w:rsid w:val="00CD22BD"/>
    <w:rsid w:val="00CD2313"/>
    <w:rsid w:val="00CD3B96"/>
    <w:rsid w:val="00CD3D9F"/>
    <w:rsid w:val="00CD42E5"/>
    <w:rsid w:val="00CD4F6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6F72"/>
    <w:rsid w:val="00CE79AC"/>
    <w:rsid w:val="00CF0536"/>
    <w:rsid w:val="00CF0D6E"/>
    <w:rsid w:val="00CF10DC"/>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B9E"/>
    <w:rsid w:val="00D02624"/>
    <w:rsid w:val="00D0373F"/>
    <w:rsid w:val="00D03A9D"/>
    <w:rsid w:val="00D03ECC"/>
    <w:rsid w:val="00D04210"/>
    <w:rsid w:val="00D0469A"/>
    <w:rsid w:val="00D04A20"/>
    <w:rsid w:val="00D04D0D"/>
    <w:rsid w:val="00D05150"/>
    <w:rsid w:val="00D05692"/>
    <w:rsid w:val="00D058AA"/>
    <w:rsid w:val="00D05927"/>
    <w:rsid w:val="00D05C91"/>
    <w:rsid w:val="00D05D73"/>
    <w:rsid w:val="00D0603F"/>
    <w:rsid w:val="00D06049"/>
    <w:rsid w:val="00D060CD"/>
    <w:rsid w:val="00D06208"/>
    <w:rsid w:val="00D0770A"/>
    <w:rsid w:val="00D07C50"/>
    <w:rsid w:val="00D1064A"/>
    <w:rsid w:val="00D1079E"/>
    <w:rsid w:val="00D10AF8"/>
    <w:rsid w:val="00D11C0D"/>
    <w:rsid w:val="00D11FCA"/>
    <w:rsid w:val="00D120A4"/>
    <w:rsid w:val="00D123BA"/>
    <w:rsid w:val="00D126CB"/>
    <w:rsid w:val="00D128C0"/>
    <w:rsid w:val="00D12F15"/>
    <w:rsid w:val="00D12F20"/>
    <w:rsid w:val="00D1300F"/>
    <w:rsid w:val="00D13342"/>
    <w:rsid w:val="00D1340F"/>
    <w:rsid w:val="00D1380D"/>
    <w:rsid w:val="00D13948"/>
    <w:rsid w:val="00D13A3E"/>
    <w:rsid w:val="00D13BC5"/>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417D"/>
    <w:rsid w:val="00D444BC"/>
    <w:rsid w:val="00D4450D"/>
    <w:rsid w:val="00D449DB"/>
    <w:rsid w:val="00D46A03"/>
    <w:rsid w:val="00D46EDF"/>
    <w:rsid w:val="00D506F6"/>
    <w:rsid w:val="00D51208"/>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300E"/>
    <w:rsid w:val="00D632D9"/>
    <w:rsid w:val="00D63661"/>
    <w:rsid w:val="00D63D35"/>
    <w:rsid w:val="00D63ED8"/>
    <w:rsid w:val="00D64131"/>
    <w:rsid w:val="00D64747"/>
    <w:rsid w:val="00D6488E"/>
    <w:rsid w:val="00D64DE6"/>
    <w:rsid w:val="00D65930"/>
    <w:rsid w:val="00D673A7"/>
    <w:rsid w:val="00D67C6B"/>
    <w:rsid w:val="00D70187"/>
    <w:rsid w:val="00D70754"/>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DD5"/>
    <w:rsid w:val="00D80511"/>
    <w:rsid w:val="00D807AB"/>
    <w:rsid w:val="00D80CF6"/>
    <w:rsid w:val="00D81608"/>
    <w:rsid w:val="00D82418"/>
    <w:rsid w:val="00D82528"/>
    <w:rsid w:val="00D8289C"/>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27F"/>
    <w:rsid w:val="00D949F2"/>
    <w:rsid w:val="00D95872"/>
    <w:rsid w:val="00D95E87"/>
    <w:rsid w:val="00D95F54"/>
    <w:rsid w:val="00D962AC"/>
    <w:rsid w:val="00D96DF3"/>
    <w:rsid w:val="00DA03F7"/>
    <w:rsid w:val="00DA13FD"/>
    <w:rsid w:val="00DA187E"/>
    <w:rsid w:val="00DA240A"/>
    <w:rsid w:val="00DA26DB"/>
    <w:rsid w:val="00DA3D7D"/>
    <w:rsid w:val="00DA4140"/>
    <w:rsid w:val="00DA4213"/>
    <w:rsid w:val="00DA6F36"/>
    <w:rsid w:val="00DA7920"/>
    <w:rsid w:val="00DB05A1"/>
    <w:rsid w:val="00DB07C3"/>
    <w:rsid w:val="00DB0887"/>
    <w:rsid w:val="00DB123F"/>
    <w:rsid w:val="00DB14F7"/>
    <w:rsid w:val="00DB31C6"/>
    <w:rsid w:val="00DB3EC8"/>
    <w:rsid w:val="00DB4148"/>
    <w:rsid w:val="00DB4203"/>
    <w:rsid w:val="00DB4407"/>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3E60"/>
    <w:rsid w:val="00DC4024"/>
    <w:rsid w:val="00DC432F"/>
    <w:rsid w:val="00DC457B"/>
    <w:rsid w:val="00DC4E5B"/>
    <w:rsid w:val="00DC532F"/>
    <w:rsid w:val="00DC5578"/>
    <w:rsid w:val="00DC5658"/>
    <w:rsid w:val="00DC66E5"/>
    <w:rsid w:val="00DC6BA2"/>
    <w:rsid w:val="00DC710A"/>
    <w:rsid w:val="00DC7188"/>
    <w:rsid w:val="00DC72D8"/>
    <w:rsid w:val="00DC75AC"/>
    <w:rsid w:val="00DC78D5"/>
    <w:rsid w:val="00DC7EEF"/>
    <w:rsid w:val="00DC7F42"/>
    <w:rsid w:val="00DD020C"/>
    <w:rsid w:val="00DD0675"/>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D574E"/>
    <w:rsid w:val="00DE051E"/>
    <w:rsid w:val="00DE0D94"/>
    <w:rsid w:val="00DE1ECC"/>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64D3"/>
    <w:rsid w:val="00DF6D84"/>
    <w:rsid w:val="00DF79BE"/>
    <w:rsid w:val="00DF7BC6"/>
    <w:rsid w:val="00DF7CEF"/>
    <w:rsid w:val="00E003AC"/>
    <w:rsid w:val="00E01766"/>
    <w:rsid w:val="00E02030"/>
    <w:rsid w:val="00E029A5"/>
    <w:rsid w:val="00E02EDF"/>
    <w:rsid w:val="00E03080"/>
    <w:rsid w:val="00E033F7"/>
    <w:rsid w:val="00E0478F"/>
    <w:rsid w:val="00E0485D"/>
    <w:rsid w:val="00E04FD9"/>
    <w:rsid w:val="00E05B7D"/>
    <w:rsid w:val="00E05BBA"/>
    <w:rsid w:val="00E05FD3"/>
    <w:rsid w:val="00E06DFE"/>
    <w:rsid w:val="00E07F04"/>
    <w:rsid w:val="00E106C8"/>
    <w:rsid w:val="00E10975"/>
    <w:rsid w:val="00E10A92"/>
    <w:rsid w:val="00E10B8E"/>
    <w:rsid w:val="00E10FD9"/>
    <w:rsid w:val="00E11122"/>
    <w:rsid w:val="00E11159"/>
    <w:rsid w:val="00E11816"/>
    <w:rsid w:val="00E11956"/>
    <w:rsid w:val="00E120B6"/>
    <w:rsid w:val="00E1261F"/>
    <w:rsid w:val="00E12907"/>
    <w:rsid w:val="00E1290A"/>
    <w:rsid w:val="00E134DF"/>
    <w:rsid w:val="00E1362E"/>
    <w:rsid w:val="00E14463"/>
    <w:rsid w:val="00E14A16"/>
    <w:rsid w:val="00E157F2"/>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16A"/>
    <w:rsid w:val="00E25264"/>
    <w:rsid w:val="00E25790"/>
    <w:rsid w:val="00E25858"/>
    <w:rsid w:val="00E2614A"/>
    <w:rsid w:val="00E26A71"/>
    <w:rsid w:val="00E27426"/>
    <w:rsid w:val="00E3007E"/>
    <w:rsid w:val="00E30113"/>
    <w:rsid w:val="00E30DCE"/>
    <w:rsid w:val="00E34747"/>
    <w:rsid w:val="00E35327"/>
    <w:rsid w:val="00E35421"/>
    <w:rsid w:val="00E35FC8"/>
    <w:rsid w:val="00E363F9"/>
    <w:rsid w:val="00E364FD"/>
    <w:rsid w:val="00E36D2C"/>
    <w:rsid w:val="00E37904"/>
    <w:rsid w:val="00E41058"/>
    <w:rsid w:val="00E4105E"/>
    <w:rsid w:val="00E4117C"/>
    <w:rsid w:val="00E411E7"/>
    <w:rsid w:val="00E4186A"/>
    <w:rsid w:val="00E41F7B"/>
    <w:rsid w:val="00E4335A"/>
    <w:rsid w:val="00E434F7"/>
    <w:rsid w:val="00E437D4"/>
    <w:rsid w:val="00E4425B"/>
    <w:rsid w:val="00E44ACC"/>
    <w:rsid w:val="00E4551C"/>
    <w:rsid w:val="00E45597"/>
    <w:rsid w:val="00E45729"/>
    <w:rsid w:val="00E45A73"/>
    <w:rsid w:val="00E4787F"/>
    <w:rsid w:val="00E47BF4"/>
    <w:rsid w:val="00E47CA0"/>
    <w:rsid w:val="00E5079C"/>
    <w:rsid w:val="00E50BF5"/>
    <w:rsid w:val="00E51136"/>
    <w:rsid w:val="00E51CCB"/>
    <w:rsid w:val="00E522A2"/>
    <w:rsid w:val="00E53074"/>
    <w:rsid w:val="00E53180"/>
    <w:rsid w:val="00E53299"/>
    <w:rsid w:val="00E533BC"/>
    <w:rsid w:val="00E5375A"/>
    <w:rsid w:val="00E537FE"/>
    <w:rsid w:val="00E538C9"/>
    <w:rsid w:val="00E542E4"/>
    <w:rsid w:val="00E54737"/>
    <w:rsid w:val="00E54A42"/>
    <w:rsid w:val="00E54D13"/>
    <w:rsid w:val="00E553D1"/>
    <w:rsid w:val="00E5559F"/>
    <w:rsid w:val="00E55694"/>
    <w:rsid w:val="00E55D35"/>
    <w:rsid w:val="00E55E24"/>
    <w:rsid w:val="00E569B3"/>
    <w:rsid w:val="00E570DD"/>
    <w:rsid w:val="00E571B0"/>
    <w:rsid w:val="00E60C9A"/>
    <w:rsid w:val="00E61370"/>
    <w:rsid w:val="00E61929"/>
    <w:rsid w:val="00E61AED"/>
    <w:rsid w:val="00E61F26"/>
    <w:rsid w:val="00E6245E"/>
    <w:rsid w:val="00E624F9"/>
    <w:rsid w:val="00E62D67"/>
    <w:rsid w:val="00E64760"/>
    <w:rsid w:val="00E65277"/>
    <w:rsid w:val="00E6535D"/>
    <w:rsid w:val="00E655A3"/>
    <w:rsid w:val="00E6560F"/>
    <w:rsid w:val="00E668B4"/>
    <w:rsid w:val="00E66AF1"/>
    <w:rsid w:val="00E676D5"/>
    <w:rsid w:val="00E70347"/>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96E"/>
    <w:rsid w:val="00E76A0C"/>
    <w:rsid w:val="00E76EF4"/>
    <w:rsid w:val="00E77556"/>
    <w:rsid w:val="00E80326"/>
    <w:rsid w:val="00E80431"/>
    <w:rsid w:val="00E8158D"/>
    <w:rsid w:val="00E819CD"/>
    <w:rsid w:val="00E8241C"/>
    <w:rsid w:val="00E82661"/>
    <w:rsid w:val="00E82BDA"/>
    <w:rsid w:val="00E83B03"/>
    <w:rsid w:val="00E83D27"/>
    <w:rsid w:val="00E84D22"/>
    <w:rsid w:val="00E84DFB"/>
    <w:rsid w:val="00E8576A"/>
    <w:rsid w:val="00E85990"/>
    <w:rsid w:val="00E85A0B"/>
    <w:rsid w:val="00E8611B"/>
    <w:rsid w:val="00E86A9D"/>
    <w:rsid w:val="00E870A5"/>
    <w:rsid w:val="00E874C6"/>
    <w:rsid w:val="00E916E8"/>
    <w:rsid w:val="00E91935"/>
    <w:rsid w:val="00E91A51"/>
    <w:rsid w:val="00E91D2E"/>
    <w:rsid w:val="00E928DF"/>
    <w:rsid w:val="00E94146"/>
    <w:rsid w:val="00E941EB"/>
    <w:rsid w:val="00E9497D"/>
    <w:rsid w:val="00E94C9F"/>
    <w:rsid w:val="00E96134"/>
    <w:rsid w:val="00E96565"/>
    <w:rsid w:val="00E96E11"/>
    <w:rsid w:val="00E9731C"/>
    <w:rsid w:val="00EA037B"/>
    <w:rsid w:val="00EA0A3F"/>
    <w:rsid w:val="00EA1A44"/>
    <w:rsid w:val="00EA1B6A"/>
    <w:rsid w:val="00EA1BE2"/>
    <w:rsid w:val="00EA1ED3"/>
    <w:rsid w:val="00EA3503"/>
    <w:rsid w:val="00EA45D4"/>
    <w:rsid w:val="00EA49B5"/>
    <w:rsid w:val="00EA4C54"/>
    <w:rsid w:val="00EA4FA4"/>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A44"/>
    <w:rsid w:val="00EB6D99"/>
    <w:rsid w:val="00EB7569"/>
    <w:rsid w:val="00EC01F1"/>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A"/>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D7814"/>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305F"/>
    <w:rsid w:val="00EF32F4"/>
    <w:rsid w:val="00EF3F6A"/>
    <w:rsid w:val="00EF41E8"/>
    <w:rsid w:val="00EF480C"/>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5500"/>
    <w:rsid w:val="00F05AED"/>
    <w:rsid w:val="00F0606C"/>
    <w:rsid w:val="00F067A2"/>
    <w:rsid w:val="00F0682B"/>
    <w:rsid w:val="00F0780E"/>
    <w:rsid w:val="00F07D20"/>
    <w:rsid w:val="00F10526"/>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1A51"/>
    <w:rsid w:val="00F21EEB"/>
    <w:rsid w:val="00F22616"/>
    <w:rsid w:val="00F226E3"/>
    <w:rsid w:val="00F22996"/>
    <w:rsid w:val="00F22C5C"/>
    <w:rsid w:val="00F22DB3"/>
    <w:rsid w:val="00F22F3C"/>
    <w:rsid w:val="00F236B1"/>
    <w:rsid w:val="00F238CF"/>
    <w:rsid w:val="00F2391C"/>
    <w:rsid w:val="00F25574"/>
    <w:rsid w:val="00F26ABD"/>
    <w:rsid w:val="00F26D3F"/>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98B"/>
    <w:rsid w:val="00F4315F"/>
    <w:rsid w:val="00F43259"/>
    <w:rsid w:val="00F43267"/>
    <w:rsid w:val="00F439CA"/>
    <w:rsid w:val="00F446F6"/>
    <w:rsid w:val="00F453EC"/>
    <w:rsid w:val="00F45D00"/>
    <w:rsid w:val="00F45D82"/>
    <w:rsid w:val="00F45F8A"/>
    <w:rsid w:val="00F46076"/>
    <w:rsid w:val="00F46A56"/>
    <w:rsid w:val="00F46D22"/>
    <w:rsid w:val="00F47353"/>
    <w:rsid w:val="00F475DA"/>
    <w:rsid w:val="00F47931"/>
    <w:rsid w:val="00F47A4D"/>
    <w:rsid w:val="00F47E30"/>
    <w:rsid w:val="00F47EA5"/>
    <w:rsid w:val="00F510CA"/>
    <w:rsid w:val="00F51DCA"/>
    <w:rsid w:val="00F520D1"/>
    <w:rsid w:val="00F52710"/>
    <w:rsid w:val="00F52CAF"/>
    <w:rsid w:val="00F53134"/>
    <w:rsid w:val="00F5365A"/>
    <w:rsid w:val="00F53736"/>
    <w:rsid w:val="00F54F24"/>
    <w:rsid w:val="00F551B0"/>
    <w:rsid w:val="00F5548F"/>
    <w:rsid w:val="00F55693"/>
    <w:rsid w:val="00F55DAA"/>
    <w:rsid w:val="00F56365"/>
    <w:rsid w:val="00F56DE1"/>
    <w:rsid w:val="00F56F4F"/>
    <w:rsid w:val="00F57D76"/>
    <w:rsid w:val="00F60935"/>
    <w:rsid w:val="00F623FD"/>
    <w:rsid w:val="00F628D9"/>
    <w:rsid w:val="00F62CDA"/>
    <w:rsid w:val="00F637B9"/>
    <w:rsid w:val="00F6395C"/>
    <w:rsid w:val="00F64116"/>
    <w:rsid w:val="00F641DA"/>
    <w:rsid w:val="00F643F4"/>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6421"/>
    <w:rsid w:val="00F80349"/>
    <w:rsid w:val="00F80582"/>
    <w:rsid w:val="00F80CA6"/>
    <w:rsid w:val="00F810F1"/>
    <w:rsid w:val="00F81AF8"/>
    <w:rsid w:val="00F81D81"/>
    <w:rsid w:val="00F829BF"/>
    <w:rsid w:val="00F830FE"/>
    <w:rsid w:val="00F8311E"/>
    <w:rsid w:val="00F84084"/>
    <w:rsid w:val="00F8455E"/>
    <w:rsid w:val="00F84894"/>
    <w:rsid w:val="00F84907"/>
    <w:rsid w:val="00F84C4D"/>
    <w:rsid w:val="00F8617F"/>
    <w:rsid w:val="00F8662B"/>
    <w:rsid w:val="00F86E19"/>
    <w:rsid w:val="00F873F4"/>
    <w:rsid w:val="00F90916"/>
    <w:rsid w:val="00F90C3E"/>
    <w:rsid w:val="00F90E16"/>
    <w:rsid w:val="00F90EE1"/>
    <w:rsid w:val="00F90F07"/>
    <w:rsid w:val="00F9130B"/>
    <w:rsid w:val="00F91723"/>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A0549"/>
    <w:rsid w:val="00FA0C9E"/>
    <w:rsid w:val="00FA15DA"/>
    <w:rsid w:val="00FA1A8F"/>
    <w:rsid w:val="00FA1DB0"/>
    <w:rsid w:val="00FA2214"/>
    <w:rsid w:val="00FA2977"/>
    <w:rsid w:val="00FA2E78"/>
    <w:rsid w:val="00FA3B3A"/>
    <w:rsid w:val="00FA41DE"/>
    <w:rsid w:val="00FA4BB5"/>
    <w:rsid w:val="00FA57E3"/>
    <w:rsid w:val="00FA5B26"/>
    <w:rsid w:val="00FA7918"/>
    <w:rsid w:val="00FA7C54"/>
    <w:rsid w:val="00FA7E5B"/>
    <w:rsid w:val="00FB0308"/>
    <w:rsid w:val="00FB0B3D"/>
    <w:rsid w:val="00FB1532"/>
    <w:rsid w:val="00FB15F1"/>
    <w:rsid w:val="00FB1B6E"/>
    <w:rsid w:val="00FB2674"/>
    <w:rsid w:val="00FB4200"/>
    <w:rsid w:val="00FB4731"/>
    <w:rsid w:val="00FB4AEB"/>
    <w:rsid w:val="00FB51CC"/>
    <w:rsid w:val="00FB5504"/>
    <w:rsid w:val="00FB5A81"/>
    <w:rsid w:val="00FB5EB8"/>
    <w:rsid w:val="00FB7355"/>
    <w:rsid w:val="00FB79F0"/>
    <w:rsid w:val="00FC0B50"/>
    <w:rsid w:val="00FC0F0B"/>
    <w:rsid w:val="00FC1154"/>
    <w:rsid w:val="00FC1D1B"/>
    <w:rsid w:val="00FC3350"/>
    <w:rsid w:val="00FC3391"/>
    <w:rsid w:val="00FC352E"/>
    <w:rsid w:val="00FC3C10"/>
    <w:rsid w:val="00FC428F"/>
    <w:rsid w:val="00FC4548"/>
    <w:rsid w:val="00FC48D2"/>
    <w:rsid w:val="00FC4BEB"/>
    <w:rsid w:val="00FC4F93"/>
    <w:rsid w:val="00FC5AF1"/>
    <w:rsid w:val="00FC6297"/>
    <w:rsid w:val="00FC6622"/>
    <w:rsid w:val="00FC758E"/>
    <w:rsid w:val="00FC7777"/>
    <w:rsid w:val="00FD0BE3"/>
    <w:rsid w:val="00FD1014"/>
    <w:rsid w:val="00FD10A8"/>
    <w:rsid w:val="00FD13A4"/>
    <w:rsid w:val="00FD1B4A"/>
    <w:rsid w:val="00FD269F"/>
    <w:rsid w:val="00FD2C66"/>
    <w:rsid w:val="00FD42A4"/>
    <w:rsid w:val="00FD520B"/>
    <w:rsid w:val="00FD5451"/>
    <w:rsid w:val="00FD55C9"/>
    <w:rsid w:val="00FD569B"/>
    <w:rsid w:val="00FD5761"/>
    <w:rsid w:val="00FD5D34"/>
    <w:rsid w:val="00FD6328"/>
    <w:rsid w:val="00FD65AB"/>
    <w:rsid w:val="00FD7763"/>
    <w:rsid w:val="00FD7A72"/>
    <w:rsid w:val="00FE0A82"/>
    <w:rsid w:val="00FE156F"/>
    <w:rsid w:val="00FE15CA"/>
    <w:rsid w:val="00FE20BD"/>
    <w:rsid w:val="00FE32D3"/>
    <w:rsid w:val="00FE397E"/>
    <w:rsid w:val="00FE3ECA"/>
    <w:rsid w:val="00FE3EFD"/>
    <w:rsid w:val="00FE3FFF"/>
    <w:rsid w:val="00FE4F94"/>
    <w:rsid w:val="00FE5081"/>
    <w:rsid w:val="00FE5960"/>
    <w:rsid w:val="00FE5D17"/>
    <w:rsid w:val="00FE6134"/>
    <w:rsid w:val="00FE67F1"/>
    <w:rsid w:val="00FE6B8D"/>
    <w:rsid w:val="00FE6EB0"/>
    <w:rsid w:val="00FE725B"/>
    <w:rsid w:val="00FE7DF5"/>
    <w:rsid w:val="00FE7EC4"/>
    <w:rsid w:val="00FF1C0D"/>
    <w:rsid w:val="00FF1E18"/>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1131A1.pdf" TargetMode="External"/><Relationship Id="rId13" Type="http://schemas.openxmlformats.org/officeDocument/2006/relationships/hyperlink" Target="file:///C:\Users\patrcros\ND%20Office%20Echo\VAULT-YQ4LR0TH\ElectionNotices@FCC.gov" TargetMode="External"/><Relationship Id="rId18" Type="http://schemas.openxmlformats.org/officeDocument/2006/relationships/hyperlink" Target="mailto:dkushner@brookspierc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ambrose@brookspierce.com" TargetMode="External"/><Relationship Id="rId7" Type="http://schemas.openxmlformats.org/officeDocument/2006/relationships/endnotes" Target="endnotes.xml"/><Relationship Id="rId12" Type="http://schemas.openxmlformats.org/officeDocument/2006/relationships/hyperlink" Target="mailto:2020regfeerelief@fcc.gov" TargetMode="External"/><Relationship Id="rId17" Type="http://schemas.openxmlformats.org/officeDocument/2006/relationships/hyperlink" Target="mailto:mtrathen@brookspierce.com" TargetMode="External"/><Relationship Id="rId25" Type="http://schemas.openxmlformats.org/officeDocument/2006/relationships/hyperlink" Target="mailto:pcross@brookspierc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prak@brookspierce.com" TargetMode="External"/><Relationship Id="rId20" Type="http://schemas.openxmlformats.org/officeDocument/2006/relationships/hyperlink" Target="mailto:shartzell@brookspierc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c.gov/regfees" TargetMode="External"/><Relationship Id="rId24" Type="http://schemas.openxmlformats.org/officeDocument/2006/relationships/hyperlink" Target="mailto:tnelson@brookspierc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fcc.gov/public/attachments/FCC-20-116A1.pdf" TargetMode="External"/><Relationship Id="rId23" Type="http://schemas.openxmlformats.org/officeDocument/2006/relationships/hyperlink" Target="mailto:bdavis@brookspierce.com" TargetMode="External"/><Relationship Id="rId28" Type="http://schemas.openxmlformats.org/officeDocument/2006/relationships/footer" Target="footer1.xml"/><Relationship Id="rId10" Type="http://schemas.openxmlformats.org/officeDocument/2006/relationships/hyperlink" Target="https://docs.fcc.gov/public/attachments/FCC-20-120A1.pdf" TargetMode="External"/><Relationship Id="rId19" Type="http://schemas.openxmlformats.org/officeDocument/2006/relationships/hyperlink" Target="mailto:cramsey@brookspierce.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cc.gov/licensing-databases/fees/fee-filer" TargetMode="External"/><Relationship Id="rId14" Type="http://schemas.openxmlformats.org/officeDocument/2006/relationships/hyperlink" Target="https://docs.fcc.gov/public/attachments/FCC-20-122A1.pdf" TargetMode="External"/><Relationship Id="rId22" Type="http://schemas.openxmlformats.org/officeDocument/2006/relationships/hyperlink" Target="mailto:espainhour@brookspierce.com"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BF18-3089-4186-BB0B-9432F0B0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2020-09-28T15:03:00Z</cp:lastPrinted>
  <dcterms:created xsi:type="dcterms:W3CDTF">2020-09-28T15:03:00Z</dcterms:created>
  <dcterms:modified xsi:type="dcterms:W3CDTF">2020-09-28T15:03:00Z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